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F3" w:rsidRPr="003F00F3" w:rsidRDefault="003F00F3" w:rsidP="003F00F3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r w:rsidRPr="003F00F3">
        <w:rPr>
          <w:rFonts w:ascii="Arial" w:hAnsi="Arial" w:cs="Arial"/>
          <w:b/>
          <w:sz w:val="28"/>
          <w:szCs w:val="24"/>
        </w:rPr>
        <w:t>Timpanogos Academy’s Audit Procedures</w:t>
      </w:r>
    </w:p>
    <w:bookmarkEnd w:id="0"/>
    <w:p w:rsidR="003F00F3" w:rsidRDefault="003F00F3" w:rsidP="00374BD9">
      <w:pPr>
        <w:rPr>
          <w:rFonts w:ascii="Arial" w:hAnsi="Arial" w:cs="Arial"/>
          <w:sz w:val="24"/>
          <w:szCs w:val="24"/>
        </w:rPr>
      </w:pPr>
    </w:p>
    <w:p w:rsidR="00374BD9" w:rsidRPr="00875DF9" w:rsidRDefault="00875DF9" w:rsidP="00374BD9">
      <w:pPr>
        <w:rPr>
          <w:rFonts w:ascii="Arial" w:hAnsi="Arial" w:cs="Arial"/>
          <w:sz w:val="24"/>
          <w:szCs w:val="24"/>
        </w:rPr>
      </w:pPr>
      <w:r w:rsidRPr="00875DF9">
        <w:rPr>
          <w:rFonts w:ascii="Arial" w:hAnsi="Arial" w:cs="Arial"/>
          <w:sz w:val="24"/>
          <w:szCs w:val="24"/>
        </w:rPr>
        <w:t>Timpanogos Academy will o</w:t>
      </w:r>
      <w:r w:rsidR="00374BD9" w:rsidRPr="00875DF9">
        <w:rPr>
          <w:rFonts w:ascii="Arial" w:hAnsi="Arial" w:cs="Arial"/>
          <w:sz w:val="24"/>
          <w:szCs w:val="24"/>
        </w:rPr>
        <w:t>n an annual basis,</w:t>
      </w:r>
      <w:r w:rsidRPr="00875DF9">
        <w:rPr>
          <w:rFonts w:ascii="Arial" w:hAnsi="Arial" w:cs="Arial"/>
          <w:sz w:val="24"/>
          <w:szCs w:val="24"/>
        </w:rPr>
        <w:t xml:space="preserve"> per</w:t>
      </w:r>
      <w:r w:rsidR="00374BD9" w:rsidRPr="00875DF9">
        <w:rPr>
          <w:rFonts w:ascii="Arial" w:hAnsi="Arial" w:cs="Arial"/>
          <w:sz w:val="24"/>
          <w:szCs w:val="24"/>
        </w:rPr>
        <w:t xml:space="preserve"> the State of Utah and local educat</w:t>
      </w:r>
      <w:r w:rsidRPr="00875DF9">
        <w:rPr>
          <w:rFonts w:ascii="Arial" w:hAnsi="Arial" w:cs="Arial"/>
          <w:sz w:val="24"/>
          <w:szCs w:val="24"/>
        </w:rPr>
        <w:t xml:space="preserve">ion agencies (LEAs) are requirement prepare </w:t>
      </w:r>
      <w:r w:rsidR="00374BD9" w:rsidRPr="00875DF9">
        <w:rPr>
          <w:rFonts w:ascii="Arial" w:hAnsi="Arial" w:cs="Arial"/>
          <w:sz w:val="24"/>
          <w:szCs w:val="24"/>
        </w:rPr>
        <w:t>the following items:</w:t>
      </w:r>
    </w:p>
    <w:p w:rsidR="00374BD9" w:rsidRPr="00F44E1E" w:rsidRDefault="00374BD9" w:rsidP="00F44E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t>Financial Statements (Utah Code 51-2a-201 &amp; 202, 53G-4-404, 53G-5-404, 2 CFR 200.510)</w:t>
      </w:r>
    </w:p>
    <w:p w:rsidR="00374BD9" w:rsidRPr="00F44E1E" w:rsidRDefault="00374BD9" w:rsidP="00F44E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t>Single Audit (2 CFR 200.501)</w:t>
      </w:r>
    </w:p>
    <w:p w:rsidR="00374BD9" w:rsidRPr="00F44E1E" w:rsidRDefault="00374BD9" w:rsidP="00F44E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t>LEAs are also required to prepare and/or have audited the following additional items:</w:t>
      </w:r>
    </w:p>
    <w:p w:rsidR="00374BD9" w:rsidRPr="00F44E1E" w:rsidRDefault="00374BD9" w:rsidP="00F44E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t>State Compliance Audit (51-2a-301, State Compliance Audit Guide)</w:t>
      </w:r>
    </w:p>
    <w:p w:rsidR="00374BD9" w:rsidRPr="00F44E1E" w:rsidRDefault="00374BD9" w:rsidP="00F44E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t>Annual Financial Report (AFR) / Annual Program Report (APR) (53E-3-301(d) &amp; (e), R277-484)</w:t>
      </w:r>
    </w:p>
    <w:p w:rsidR="00374BD9" w:rsidRPr="00F44E1E" w:rsidRDefault="00374BD9" w:rsidP="00F44E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t>Agreed-Upon Procedures Report (51-2a-301, Agreed Upon Procedures Guide – LEAs and CBOs)</w:t>
      </w:r>
    </w:p>
    <w:p w:rsidR="00374BD9" w:rsidRPr="00875DF9" w:rsidRDefault="00374BD9" w:rsidP="00374BD9">
      <w:pPr>
        <w:rPr>
          <w:rFonts w:ascii="Arial" w:hAnsi="Arial" w:cs="Arial"/>
          <w:sz w:val="24"/>
          <w:szCs w:val="24"/>
        </w:rPr>
      </w:pPr>
      <w:r w:rsidRPr="00875DF9">
        <w:rPr>
          <w:rFonts w:ascii="Arial" w:hAnsi="Arial" w:cs="Arial"/>
          <w:sz w:val="24"/>
          <w:szCs w:val="24"/>
        </w:rPr>
        <w:t>This info doc will clarify:</w:t>
      </w:r>
    </w:p>
    <w:p w:rsidR="00374BD9" w:rsidRPr="00F44E1E" w:rsidRDefault="00374BD9" w:rsidP="00F44E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t>Who prepares each of these reports,</w:t>
      </w:r>
    </w:p>
    <w:p w:rsidR="00374BD9" w:rsidRPr="00F44E1E" w:rsidRDefault="00374BD9" w:rsidP="00F44E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t xml:space="preserve">Who audits these reports (if </w:t>
      </w:r>
      <w:proofErr w:type="gramStart"/>
      <w:r w:rsidRPr="00F44E1E">
        <w:rPr>
          <w:rFonts w:ascii="Arial" w:hAnsi="Arial" w:cs="Arial"/>
          <w:sz w:val="24"/>
          <w:szCs w:val="24"/>
        </w:rPr>
        <w:t>applicable),</w:t>
      </w:r>
      <w:proofErr w:type="gramEnd"/>
    </w:p>
    <w:p w:rsidR="00374BD9" w:rsidRPr="00F44E1E" w:rsidRDefault="00374BD9" w:rsidP="00F44E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t>What these reports include,</w:t>
      </w:r>
    </w:p>
    <w:p w:rsidR="00374BD9" w:rsidRPr="00F44E1E" w:rsidRDefault="00374BD9" w:rsidP="00F44E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t>Who might use these reports, and</w:t>
      </w:r>
    </w:p>
    <w:p w:rsidR="005723C9" w:rsidRPr="00F44E1E" w:rsidRDefault="00374BD9" w:rsidP="00F44E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t>How and to whom the reports must be submitted</w:t>
      </w:r>
    </w:p>
    <w:p w:rsidR="00875DF9" w:rsidRPr="00875DF9" w:rsidRDefault="00875DF9" w:rsidP="00875DF9">
      <w:pPr>
        <w:rPr>
          <w:rFonts w:ascii="Arial" w:hAnsi="Arial" w:cs="Arial"/>
          <w:sz w:val="24"/>
          <w:szCs w:val="24"/>
        </w:rPr>
      </w:pPr>
      <w:r w:rsidRPr="00875DF9">
        <w:rPr>
          <w:rFonts w:ascii="Arial" w:hAnsi="Arial" w:cs="Arial"/>
          <w:sz w:val="24"/>
          <w:szCs w:val="24"/>
        </w:rPr>
        <w:t>The State of Utah reports in accordance with GASB (governmental accounting standards board)</w:t>
      </w:r>
    </w:p>
    <w:p w:rsidR="00875DF9" w:rsidRPr="00875DF9" w:rsidRDefault="00875DF9" w:rsidP="00875DF9">
      <w:pPr>
        <w:rPr>
          <w:rFonts w:ascii="Arial" w:hAnsi="Arial" w:cs="Arial"/>
          <w:sz w:val="24"/>
          <w:szCs w:val="24"/>
        </w:rPr>
      </w:pPr>
      <w:r w:rsidRPr="00875DF9">
        <w:rPr>
          <w:rFonts w:ascii="Arial" w:hAnsi="Arial" w:cs="Arial"/>
          <w:sz w:val="24"/>
          <w:szCs w:val="24"/>
        </w:rPr>
        <w:t>GAAP.</w:t>
      </w:r>
    </w:p>
    <w:p w:rsidR="00875DF9" w:rsidRPr="00875DF9" w:rsidRDefault="00875DF9" w:rsidP="00875DF9">
      <w:pPr>
        <w:rPr>
          <w:rFonts w:ascii="Arial" w:hAnsi="Arial" w:cs="Arial"/>
          <w:sz w:val="24"/>
          <w:szCs w:val="24"/>
        </w:rPr>
      </w:pPr>
      <w:r w:rsidRPr="00875DF9">
        <w:rPr>
          <w:rFonts w:ascii="Arial" w:hAnsi="Arial" w:cs="Arial"/>
          <w:sz w:val="24"/>
          <w:szCs w:val="24"/>
        </w:rPr>
        <w:t>LEAs Management: Business Office, with input from others as needed.</w:t>
      </w:r>
    </w:p>
    <w:p w:rsidR="00875DF9" w:rsidRPr="00875DF9" w:rsidRDefault="00875DF9" w:rsidP="00875DF9">
      <w:pPr>
        <w:rPr>
          <w:rFonts w:ascii="Arial" w:hAnsi="Arial" w:cs="Arial"/>
          <w:sz w:val="24"/>
          <w:szCs w:val="24"/>
        </w:rPr>
      </w:pPr>
      <w:r w:rsidRPr="00875DF9">
        <w:rPr>
          <w:rFonts w:ascii="Arial" w:hAnsi="Arial" w:cs="Arial"/>
          <w:sz w:val="24"/>
          <w:szCs w:val="24"/>
        </w:rPr>
        <w:t>School districts and some charter schools report in accordance with GASB GAAP; however,</w:t>
      </w:r>
      <w:r>
        <w:rPr>
          <w:rFonts w:ascii="Arial" w:hAnsi="Arial" w:cs="Arial"/>
          <w:sz w:val="24"/>
          <w:szCs w:val="24"/>
        </w:rPr>
        <w:t xml:space="preserve"> </w:t>
      </w:r>
      <w:r w:rsidRPr="00875DF9">
        <w:rPr>
          <w:rFonts w:ascii="Arial" w:hAnsi="Arial" w:cs="Arial"/>
          <w:sz w:val="24"/>
          <w:szCs w:val="24"/>
        </w:rPr>
        <w:t>currently, most nonprofit charter schools report in accordance with FASB (financial accounting</w:t>
      </w:r>
      <w:r>
        <w:rPr>
          <w:rFonts w:ascii="Arial" w:hAnsi="Arial" w:cs="Arial"/>
          <w:sz w:val="24"/>
          <w:szCs w:val="24"/>
        </w:rPr>
        <w:t xml:space="preserve"> </w:t>
      </w:r>
      <w:r w:rsidRPr="00875DF9">
        <w:rPr>
          <w:rFonts w:ascii="Arial" w:hAnsi="Arial" w:cs="Arial"/>
          <w:sz w:val="24"/>
          <w:szCs w:val="24"/>
        </w:rPr>
        <w:t>standards board) GAAP. With the passage of HB242 from the 2020 Legislative Session all charter</w:t>
      </w:r>
      <w:r>
        <w:rPr>
          <w:rFonts w:ascii="Arial" w:hAnsi="Arial" w:cs="Arial"/>
          <w:sz w:val="24"/>
          <w:szCs w:val="24"/>
        </w:rPr>
        <w:t xml:space="preserve"> </w:t>
      </w:r>
      <w:r w:rsidRPr="00875DF9">
        <w:rPr>
          <w:rFonts w:ascii="Arial" w:hAnsi="Arial" w:cs="Arial"/>
          <w:sz w:val="24"/>
          <w:szCs w:val="24"/>
        </w:rPr>
        <w:t>schools will have to transition to GASB GAAP.</w:t>
      </w:r>
    </w:p>
    <w:p w:rsidR="00875DF9" w:rsidRPr="00875DF9" w:rsidRDefault="00875DF9" w:rsidP="00875DF9">
      <w:pPr>
        <w:rPr>
          <w:rFonts w:ascii="Arial" w:hAnsi="Arial" w:cs="Arial"/>
          <w:sz w:val="24"/>
          <w:szCs w:val="24"/>
        </w:rPr>
      </w:pPr>
      <w:r w:rsidRPr="00875DF9">
        <w:rPr>
          <w:rFonts w:ascii="Arial" w:hAnsi="Arial" w:cs="Arial"/>
          <w:sz w:val="24"/>
          <w:szCs w:val="24"/>
        </w:rPr>
        <w:t>All Financial statements will be prepared by an CPA or CPA firm is the independent auditor</w:t>
      </w:r>
      <w:r>
        <w:rPr>
          <w:rFonts w:ascii="Arial" w:hAnsi="Arial" w:cs="Arial"/>
          <w:sz w:val="24"/>
          <w:szCs w:val="24"/>
        </w:rPr>
        <w:t xml:space="preserve">. </w:t>
      </w:r>
      <w:r w:rsidRPr="00875DF9">
        <w:rPr>
          <w:rFonts w:ascii="Arial" w:hAnsi="Arial" w:cs="Arial"/>
          <w:sz w:val="24"/>
          <w:szCs w:val="24"/>
        </w:rPr>
        <w:t>The independent auditor audits the financial statements and provides their opinion to management for</w:t>
      </w:r>
      <w:r>
        <w:rPr>
          <w:rFonts w:ascii="Arial" w:hAnsi="Arial" w:cs="Arial"/>
          <w:sz w:val="24"/>
          <w:szCs w:val="24"/>
        </w:rPr>
        <w:t xml:space="preserve"> </w:t>
      </w:r>
      <w:r w:rsidRPr="00875DF9">
        <w:rPr>
          <w:rFonts w:ascii="Arial" w:hAnsi="Arial" w:cs="Arial"/>
          <w:sz w:val="24"/>
          <w:szCs w:val="24"/>
        </w:rPr>
        <w:t>inclusion in the financial statements. Audits are done in accordance with GAAS (generally accepted</w:t>
      </w:r>
      <w:r>
        <w:rPr>
          <w:rFonts w:ascii="Arial" w:hAnsi="Arial" w:cs="Arial"/>
          <w:sz w:val="24"/>
          <w:szCs w:val="24"/>
        </w:rPr>
        <w:t xml:space="preserve"> </w:t>
      </w:r>
      <w:r w:rsidRPr="00875DF9">
        <w:rPr>
          <w:rFonts w:ascii="Arial" w:hAnsi="Arial" w:cs="Arial"/>
          <w:sz w:val="24"/>
          <w:szCs w:val="24"/>
        </w:rPr>
        <w:t xml:space="preserve">auditing standards) and GAGAS (generally accepted government auditing standards or </w:t>
      </w:r>
      <w:proofErr w:type="spellStart"/>
      <w:r w:rsidRPr="00875DF9">
        <w:rPr>
          <w:rFonts w:ascii="Arial" w:hAnsi="Arial" w:cs="Arial"/>
          <w:sz w:val="24"/>
          <w:szCs w:val="24"/>
        </w:rPr>
        <w:t>Yellowbook</w:t>
      </w:r>
      <w:proofErr w:type="spellEnd"/>
      <w:r w:rsidRPr="00875DF9">
        <w:rPr>
          <w:rFonts w:ascii="Arial" w:hAnsi="Arial" w:cs="Arial"/>
          <w:sz w:val="24"/>
          <w:szCs w:val="24"/>
        </w:rPr>
        <w:t>).</w:t>
      </w:r>
    </w:p>
    <w:p w:rsidR="00374BD9" w:rsidRPr="00F44E1E" w:rsidRDefault="00875DF9" w:rsidP="00374BD9">
      <w:pPr>
        <w:rPr>
          <w:rFonts w:ascii="Arial" w:hAnsi="Arial" w:cs="Arial"/>
          <w:sz w:val="24"/>
          <w:szCs w:val="24"/>
        </w:rPr>
      </w:pPr>
      <w:r w:rsidRPr="00875DF9">
        <w:rPr>
          <w:rFonts w:ascii="Arial" w:hAnsi="Arial" w:cs="Arial"/>
          <w:sz w:val="24"/>
          <w:szCs w:val="24"/>
        </w:rPr>
        <w:t>State of Utah Auditor: Office of the State Auditor; employs CPAs</w:t>
      </w:r>
      <w:r>
        <w:rPr>
          <w:rFonts w:ascii="Arial" w:hAnsi="Arial" w:cs="Arial"/>
          <w:sz w:val="24"/>
          <w:szCs w:val="24"/>
        </w:rPr>
        <w:t xml:space="preserve"> </w:t>
      </w:r>
      <w:r w:rsidRPr="00875DF9">
        <w:rPr>
          <w:rFonts w:ascii="Arial" w:hAnsi="Arial" w:cs="Arial"/>
          <w:sz w:val="24"/>
          <w:szCs w:val="24"/>
        </w:rPr>
        <w:t xml:space="preserve">LEA Auditors: Independent CPA/CPA firm </w:t>
      </w:r>
      <w:r w:rsidR="00374BD9" w:rsidRPr="00875DF9">
        <w:rPr>
          <w:rFonts w:ascii="Arial" w:hAnsi="Arial" w:cs="Arial"/>
          <w:sz w:val="24"/>
          <w:szCs w:val="24"/>
        </w:rPr>
        <w:t xml:space="preserve">to the OSA as part of the Financial Audit Reporting </w:t>
      </w:r>
      <w:r w:rsidR="00374BD9" w:rsidRPr="00F44E1E">
        <w:rPr>
          <w:rFonts w:ascii="Arial" w:hAnsi="Arial" w:cs="Arial"/>
          <w:sz w:val="24"/>
          <w:szCs w:val="24"/>
        </w:rPr>
        <w:t>Package by December 31 (i.e., 180 days</w:t>
      </w:r>
      <w:r w:rsidRPr="00F44E1E">
        <w:rPr>
          <w:rFonts w:ascii="Arial" w:hAnsi="Arial" w:cs="Arial"/>
          <w:sz w:val="24"/>
          <w:szCs w:val="24"/>
        </w:rPr>
        <w:t xml:space="preserve"> </w:t>
      </w:r>
      <w:r w:rsidR="00374BD9" w:rsidRPr="00F44E1E">
        <w:rPr>
          <w:rFonts w:ascii="Arial" w:hAnsi="Arial" w:cs="Arial"/>
          <w:sz w:val="24"/>
          <w:szCs w:val="24"/>
        </w:rPr>
        <w:t>after fiscal year end per the OSA Reporting Requirements Manual).</w:t>
      </w:r>
    </w:p>
    <w:p w:rsidR="00374BD9" w:rsidRPr="00F44E1E" w:rsidRDefault="00374BD9" w:rsidP="00F44E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lastRenderedPageBreak/>
        <w:t>Single Audit: Submitted to the Federal Data Clearinghouse (see:</w:t>
      </w:r>
    </w:p>
    <w:p w:rsidR="00374BD9" w:rsidRPr="00F44E1E" w:rsidRDefault="00374BD9" w:rsidP="00F44E1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t>https://harvester.census.gov/facweb/) within the earlier of 30 calendar days after receipt of</w:t>
      </w:r>
      <w:r w:rsidR="00875DF9" w:rsidRPr="00F44E1E">
        <w:rPr>
          <w:rFonts w:ascii="Arial" w:hAnsi="Arial" w:cs="Arial"/>
          <w:sz w:val="24"/>
          <w:szCs w:val="24"/>
        </w:rPr>
        <w:t xml:space="preserve"> </w:t>
      </w:r>
      <w:r w:rsidRPr="00F44E1E">
        <w:rPr>
          <w:rFonts w:ascii="Arial" w:hAnsi="Arial" w:cs="Arial"/>
          <w:sz w:val="24"/>
          <w:szCs w:val="24"/>
        </w:rPr>
        <w:t>the auditor’s report(s), or nine months after the end of the audit period. (2 CFR 200.512).</w:t>
      </w:r>
    </w:p>
    <w:p w:rsidR="00374BD9" w:rsidRPr="00F44E1E" w:rsidRDefault="00374BD9" w:rsidP="00F44E1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t>Also submitted to the OSA as part of the Financial Audit Reporting Package by December 31</w:t>
      </w:r>
      <w:r w:rsidR="00875DF9" w:rsidRPr="00F44E1E">
        <w:rPr>
          <w:rFonts w:ascii="Arial" w:hAnsi="Arial" w:cs="Arial"/>
          <w:sz w:val="24"/>
          <w:szCs w:val="24"/>
        </w:rPr>
        <w:t xml:space="preserve"> </w:t>
      </w:r>
      <w:r w:rsidRPr="00F44E1E">
        <w:rPr>
          <w:rFonts w:ascii="Arial" w:hAnsi="Arial" w:cs="Arial"/>
          <w:sz w:val="24"/>
          <w:szCs w:val="24"/>
        </w:rPr>
        <w:t>(i.e., 180 days after fiscal year end per the OSA Reporting Requirements Manual).</w:t>
      </w:r>
    </w:p>
    <w:p w:rsidR="00374BD9" w:rsidRPr="00F44E1E" w:rsidRDefault="00374BD9" w:rsidP="00F44E1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t>State Compliance Audit: Submitted to the OSA as part of the Financial Audit Reporting</w:t>
      </w:r>
    </w:p>
    <w:p w:rsidR="00374BD9" w:rsidRPr="00F44E1E" w:rsidRDefault="00374BD9" w:rsidP="00F44E1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t>Package (see below), due on December 31 (i.e., 180 days after fiscal year end per the OSA</w:t>
      </w:r>
    </w:p>
    <w:p w:rsidR="00374BD9" w:rsidRPr="00F44E1E" w:rsidRDefault="00374BD9" w:rsidP="00F44E1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t>Reporting Requirements Manual).</w:t>
      </w:r>
    </w:p>
    <w:p w:rsidR="00374BD9" w:rsidRPr="00F44E1E" w:rsidRDefault="00374BD9" w:rsidP="00F44E1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t>Agreed-Upon Procedures: Aggregate Membership Agreed-Upon Procedures Report and</w:t>
      </w:r>
      <w:r w:rsidR="00875DF9" w:rsidRPr="00F44E1E">
        <w:rPr>
          <w:rFonts w:ascii="Arial" w:hAnsi="Arial" w:cs="Arial"/>
          <w:sz w:val="24"/>
          <w:szCs w:val="24"/>
        </w:rPr>
        <w:t xml:space="preserve"> </w:t>
      </w:r>
      <w:r w:rsidRPr="00F44E1E">
        <w:rPr>
          <w:rFonts w:ascii="Arial" w:hAnsi="Arial" w:cs="Arial"/>
          <w:sz w:val="24"/>
          <w:szCs w:val="24"/>
        </w:rPr>
        <w:t>Schedule must be submitted to USBE Financial Operations by November 1 at 5:00pm; Fall</w:t>
      </w:r>
      <w:r w:rsidR="00875DF9" w:rsidRPr="00F44E1E">
        <w:rPr>
          <w:rFonts w:ascii="Arial" w:hAnsi="Arial" w:cs="Arial"/>
          <w:sz w:val="24"/>
          <w:szCs w:val="24"/>
        </w:rPr>
        <w:t xml:space="preserve"> </w:t>
      </w:r>
      <w:r w:rsidRPr="00F44E1E">
        <w:rPr>
          <w:rFonts w:ascii="Arial" w:hAnsi="Arial" w:cs="Arial"/>
          <w:sz w:val="24"/>
          <w:szCs w:val="24"/>
        </w:rPr>
        <w:t>Enrollment and Transfer Student Schedules must be submitted to USBE Financial</w:t>
      </w:r>
      <w:r w:rsidR="00875DF9" w:rsidRPr="00F44E1E">
        <w:rPr>
          <w:rFonts w:ascii="Arial" w:hAnsi="Arial" w:cs="Arial"/>
          <w:sz w:val="24"/>
          <w:szCs w:val="24"/>
        </w:rPr>
        <w:t xml:space="preserve"> </w:t>
      </w:r>
      <w:r w:rsidRPr="00F44E1E">
        <w:rPr>
          <w:rFonts w:ascii="Arial" w:hAnsi="Arial" w:cs="Arial"/>
          <w:sz w:val="24"/>
          <w:szCs w:val="24"/>
        </w:rPr>
        <w:t>Operations by September 15. (R277-484-3).</w:t>
      </w:r>
    </w:p>
    <w:p w:rsidR="00374BD9" w:rsidRPr="00F44E1E" w:rsidRDefault="00374BD9" w:rsidP="00F44E1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t>AFR and APR: Due to the USBE by October 1 (R277-484-3)</w:t>
      </w:r>
    </w:p>
    <w:p w:rsidR="00374BD9" w:rsidRPr="00875DF9" w:rsidRDefault="00374BD9" w:rsidP="00374BD9">
      <w:pPr>
        <w:rPr>
          <w:rFonts w:ascii="Arial" w:hAnsi="Arial" w:cs="Arial"/>
          <w:sz w:val="24"/>
          <w:szCs w:val="24"/>
        </w:rPr>
      </w:pPr>
      <w:r w:rsidRPr="00875DF9">
        <w:rPr>
          <w:rFonts w:ascii="Arial" w:hAnsi="Arial" w:cs="Arial"/>
          <w:sz w:val="24"/>
          <w:szCs w:val="24"/>
        </w:rPr>
        <w:t>Once the Financial Audit Reporting Package is uploaded to the OSA website and certified by</w:t>
      </w:r>
      <w:r w:rsidR="00875DF9">
        <w:rPr>
          <w:rFonts w:ascii="Arial" w:hAnsi="Arial" w:cs="Arial"/>
          <w:sz w:val="24"/>
          <w:szCs w:val="24"/>
        </w:rPr>
        <w:t xml:space="preserve"> </w:t>
      </w:r>
      <w:r w:rsidRPr="00875DF9">
        <w:rPr>
          <w:rFonts w:ascii="Arial" w:hAnsi="Arial" w:cs="Arial"/>
          <w:sz w:val="24"/>
          <w:szCs w:val="24"/>
        </w:rPr>
        <w:t xml:space="preserve">Management, the reports/audits are available at: </w:t>
      </w:r>
      <w:hyperlink r:id="rId6" w:history="1">
        <w:r w:rsidR="00875DF9" w:rsidRPr="005C742A">
          <w:rPr>
            <w:rStyle w:val="Hyperlink"/>
            <w:rFonts w:ascii="Arial" w:hAnsi="Arial" w:cs="Arial"/>
            <w:sz w:val="24"/>
            <w:szCs w:val="24"/>
          </w:rPr>
          <w:t>https://reporting.auditor.utah.gov/searchreport</w:t>
        </w:r>
      </w:hyperlink>
      <w:r w:rsidR="00875DF9">
        <w:rPr>
          <w:rFonts w:ascii="Arial" w:hAnsi="Arial" w:cs="Arial"/>
          <w:sz w:val="24"/>
          <w:szCs w:val="24"/>
        </w:rPr>
        <w:t xml:space="preserve"> </w:t>
      </w:r>
      <w:r w:rsidRPr="00875DF9">
        <w:rPr>
          <w:rFonts w:ascii="Arial" w:hAnsi="Arial" w:cs="Arial"/>
          <w:sz w:val="24"/>
          <w:szCs w:val="24"/>
        </w:rPr>
        <w:t>(select School District or Charter School, LEA, Year, and Document Type: Financial Report)</w:t>
      </w:r>
      <w:r w:rsidR="00875DF9">
        <w:rPr>
          <w:rFonts w:ascii="Arial" w:hAnsi="Arial" w:cs="Arial"/>
          <w:sz w:val="24"/>
          <w:szCs w:val="24"/>
        </w:rPr>
        <w:t xml:space="preserve"> </w:t>
      </w:r>
      <w:r w:rsidRPr="00875DF9">
        <w:rPr>
          <w:rFonts w:ascii="Arial" w:hAnsi="Arial" w:cs="Arial"/>
          <w:sz w:val="24"/>
          <w:szCs w:val="24"/>
        </w:rPr>
        <w:t>Point of clarification: The Financial Audit Reporting Package referenced above is uploaded to the</w:t>
      </w:r>
      <w:r w:rsidR="00875DF9">
        <w:rPr>
          <w:rFonts w:ascii="Arial" w:hAnsi="Arial" w:cs="Arial"/>
          <w:sz w:val="24"/>
          <w:szCs w:val="24"/>
        </w:rPr>
        <w:t xml:space="preserve"> </w:t>
      </w:r>
      <w:r w:rsidRPr="00875DF9">
        <w:rPr>
          <w:rFonts w:ascii="Arial" w:hAnsi="Arial" w:cs="Arial"/>
          <w:sz w:val="24"/>
          <w:szCs w:val="24"/>
        </w:rPr>
        <w:t>OSA website as one document; however, as detailed in the specific sections above, these reports</w:t>
      </w:r>
      <w:r w:rsidR="00875DF9">
        <w:rPr>
          <w:rFonts w:ascii="Arial" w:hAnsi="Arial" w:cs="Arial"/>
          <w:sz w:val="24"/>
          <w:szCs w:val="24"/>
        </w:rPr>
        <w:t xml:space="preserve"> </w:t>
      </w:r>
      <w:r w:rsidRPr="00875DF9">
        <w:rPr>
          <w:rFonts w:ascii="Arial" w:hAnsi="Arial" w:cs="Arial"/>
          <w:sz w:val="24"/>
          <w:szCs w:val="24"/>
        </w:rPr>
        <w:t>and audits are actually separate requirements. Depending on the LEA, the Package may be reflected</w:t>
      </w:r>
      <w:r w:rsidR="00875DF9">
        <w:rPr>
          <w:rFonts w:ascii="Arial" w:hAnsi="Arial" w:cs="Arial"/>
          <w:sz w:val="24"/>
          <w:szCs w:val="24"/>
        </w:rPr>
        <w:t xml:space="preserve"> </w:t>
      </w:r>
      <w:r w:rsidRPr="00875DF9">
        <w:rPr>
          <w:rFonts w:ascii="Arial" w:hAnsi="Arial" w:cs="Arial"/>
          <w:sz w:val="24"/>
          <w:szCs w:val="24"/>
        </w:rPr>
        <w:t>as one comprehensive document OR the package may not be reflected as one comprehensive</w:t>
      </w:r>
      <w:r w:rsidR="00875DF9">
        <w:rPr>
          <w:rFonts w:ascii="Arial" w:hAnsi="Arial" w:cs="Arial"/>
          <w:sz w:val="24"/>
          <w:szCs w:val="24"/>
        </w:rPr>
        <w:t xml:space="preserve"> </w:t>
      </w:r>
      <w:r w:rsidRPr="00875DF9">
        <w:rPr>
          <w:rFonts w:ascii="Arial" w:hAnsi="Arial" w:cs="Arial"/>
          <w:sz w:val="24"/>
          <w:szCs w:val="24"/>
        </w:rPr>
        <w:t>document (i.e., the Table of Contents for the financial statements/CAFR may not include the reports</w:t>
      </w:r>
      <w:r w:rsidR="00875DF9">
        <w:rPr>
          <w:rFonts w:ascii="Arial" w:hAnsi="Arial" w:cs="Arial"/>
          <w:sz w:val="24"/>
          <w:szCs w:val="24"/>
        </w:rPr>
        <w:t xml:space="preserve"> </w:t>
      </w:r>
      <w:r w:rsidRPr="00875DF9">
        <w:rPr>
          <w:rFonts w:ascii="Arial" w:hAnsi="Arial" w:cs="Arial"/>
          <w:sz w:val="24"/>
          <w:szCs w:val="24"/>
        </w:rPr>
        <w:t>related to the Single Audit and State Compliance Guide Audit even though they are included at the</w:t>
      </w:r>
      <w:r w:rsidR="00875DF9">
        <w:rPr>
          <w:rFonts w:ascii="Arial" w:hAnsi="Arial" w:cs="Arial"/>
          <w:sz w:val="24"/>
          <w:szCs w:val="24"/>
        </w:rPr>
        <w:t xml:space="preserve"> </w:t>
      </w:r>
      <w:r w:rsidRPr="00875DF9">
        <w:rPr>
          <w:rFonts w:ascii="Arial" w:hAnsi="Arial" w:cs="Arial"/>
          <w:sz w:val="24"/>
          <w:szCs w:val="24"/>
        </w:rPr>
        <w:t>end of the merged document).</w:t>
      </w:r>
    </w:p>
    <w:p w:rsidR="00875DF9" w:rsidRPr="00875DF9" w:rsidRDefault="00875DF9" w:rsidP="00875DF9">
      <w:pPr>
        <w:rPr>
          <w:rFonts w:ascii="Arial" w:hAnsi="Arial" w:cs="Arial"/>
          <w:sz w:val="24"/>
          <w:szCs w:val="24"/>
        </w:rPr>
      </w:pPr>
      <w:r w:rsidRPr="00875DF9">
        <w:rPr>
          <w:rFonts w:ascii="Arial" w:hAnsi="Arial" w:cs="Arial"/>
          <w:sz w:val="24"/>
          <w:szCs w:val="24"/>
        </w:rPr>
        <w:t>GASB Financial statements generally include the following:</w:t>
      </w:r>
    </w:p>
    <w:p w:rsidR="00875DF9" w:rsidRPr="00F44E1E" w:rsidRDefault="00875DF9" w:rsidP="00F44E1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t xml:space="preserve">Introductory </w:t>
      </w:r>
      <w:r w:rsidR="00F53637" w:rsidRPr="00F44E1E">
        <w:rPr>
          <w:rFonts w:ascii="Arial" w:hAnsi="Arial" w:cs="Arial"/>
          <w:sz w:val="24"/>
          <w:szCs w:val="24"/>
        </w:rPr>
        <w:t>Information</w:t>
      </w:r>
      <w:r w:rsidRPr="00F44E1E">
        <w:rPr>
          <w:rFonts w:ascii="Arial" w:hAnsi="Arial" w:cs="Arial"/>
          <w:sz w:val="24"/>
          <w:szCs w:val="24"/>
        </w:rPr>
        <w:t xml:space="preserve"> Certificate(s) of Achievement for Excellence in Financial Reporting*</w:t>
      </w:r>
    </w:p>
    <w:p w:rsidR="00875DF9" w:rsidRPr="00F44E1E" w:rsidRDefault="00875DF9" w:rsidP="00F44E1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t>Auditor’s Opinion on Financial Statements</w:t>
      </w:r>
    </w:p>
    <w:p w:rsidR="00875DF9" w:rsidRPr="00F44E1E" w:rsidRDefault="00875DF9" w:rsidP="00F44E1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t>Management’s Discussion and Analysis</w:t>
      </w:r>
    </w:p>
    <w:p w:rsidR="00875DF9" w:rsidRPr="00F44E1E" w:rsidRDefault="00875DF9" w:rsidP="00F44E1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t>Basic Financial Statements (includes Notes)</w:t>
      </w:r>
    </w:p>
    <w:p w:rsidR="00875DF9" w:rsidRPr="00F44E1E" w:rsidRDefault="00875DF9" w:rsidP="00F44E1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t>Required Supplementary Information</w:t>
      </w:r>
    </w:p>
    <w:p w:rsidR="00875DF9" w:rsidRPr="00F44E1E" w:rsidRDefault="00875DF9" w:rsidP="00F44E1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t>Combining Statements and Schedules</w:t>
      </w:r>
    </w:p>
    <w:p w:rsidR="00875DF9" w:rsidRPr="00F44E1E" w:rsidRDefault="00875DF9" w:rsidP="00F44E1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t>Statistical Section</w:t>
      </w:r>
    </w:p>
    <w:p w:rsidR="00875DF9" w:rsidRPr="00F44E1E" w:rsidRDefault="00875DF9" w:rsidP="00CF0B0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t>Auditor’s Report on Internal Control Over Financial Reporting and on Compliance and Other</w:t>
      </w:r>
      <w:r w:rsidR="00F44E1E">
        <w:rPr>
          <w:rFonts w:ascii="Arial" w:hAnsi="Arial" w:cs="Arial"/>
          <w:sz w:val="24"/>
          <w:szCs w:val="24"/>
        </w:rPr>
        <w:t xml:space="preserve"> </w:t>
      </w:r>
      <w:r w:rsidRPr="00F44E1E">
        <w:rPr>
          <w:rFonts w:ascii="Arial" w:hAnsi="Arial" w:cs="Arial"/>
          <w:sz w:val="24"/>
          <w:szCs w:val="24"/>
        </w:rPr>
        <w:t>Matters</w:t>
      </w:r>
    </w:p>
    <w:p w:rsidR="00F44E1E" w:rsidRDefault="00F44E1E" w:rsidP="00875DF9">
      <w:pPr>
        <w:rPr>
          <w:rFonts w:ascii="Arial" w:hAnsi="Arial" w:cs="Arial"/>
          <w:sz w:val="24"/>
          <w:szCs w:val="24"/>
        </w:rPr>
      </w:pPr>
    </w:p>
    <w:p w:rsidR="00875DF9" w:rsidRPr="00875DF9" w:rsidRDefault="00875DF9" w:rsidP="00875DF9">
      <w:pPr>
        <w:rPr>
          <w:rFonts w:ascii="Arial" w:hAnsi="Arial" w:cs="Arial"/>
          <w:sz w:val="24"/>
          <w:szCs w:val="24"/>
        </w:rPr>
      </w:pPr>
      <w:r w:rsidRPr="00875DF9">
        <w:rPr>
          <w:rFonts w:ascii="Arial" w:hAnsi="Arial" w:cs="Arial"/>
          <w:sz w:val="24"/>
          <w:szCs w:val="24"/>
        </w:rPr>
        <w:lastRenderedPageBreak/>
        <w:t>State of Utah: See https://finance.utah.gov/reports/financial/ - scroll down and select CAFR on right,</w:t>
      </w:r>
    </w:p>
    <w:p w:rsidR="00875DF9" w:rsidRPr="00875DF9" w:rsidRDefault="00875DF9" w:rsidP="00875DF9">
      <w:pPr>
        <w:rPr>
          <w:rFonts w:ascii="Arial" w:hAnsi="Arial" w:cs="Arial"/>
          <w:sz w:val="24"/>
          <w:szCs w:val="24"/>
        </w:rPr>
      </w:pPr>
      <w:r w:rsidRPr="00875DF9">
        <w:rPr>
          <w:rFonts w:ascii="Arial" w:hAnsi="Arial" w:cs="Arial"/>
          <w:sz w:val="24"/>
          <w:szCs w:val="24"/>
        </w:rPr>
        <w:t>then select Access CAFR Reports. The CAFR is a stand-alone report.</w:t>
      </w:r>
    </w:p>
    <w:p w:rsidR="00875DF9" w:rsidRPr="00875DF9" w:rsidRDefault="00875DF9" w:rsidP="00875DF9">
      <w:pPr>
        <w:rPr>
          <w:rFonts w:ascii="Arial" w:hAnsi="Arial" w:cs="Arial"/>
          <w:sz w:val="24"/>
          <w:szCs w:val="24"/>
        </w:rPr>
      </w:pPr>
      <w:r w:rsidRPr="00875DF9">
        <w:rPr>
          <w:rFonts w:ascii="Arial" w:hAnsi="Arial" w:cs="Arial"/>
          <w:sz w:val="24"/>
          <w:szCs w:val="24"/>
        </w:rPr>
        <w:t>LEAs: See https://reporting.auditor.utah.gov/searchreport, select School District or Charter School,</w:t>
      </w:r>
    </w:p>
    <w:p w:rsidR="00875DF9" w:rsidRPr="00875DF9" w:rsidRDefault="00875DF9" w:rsidP="00875DF9">
      <w:pPr>
        <w:rPr>
          <w:rFonts w:ascii="Arial" w:hAnsi="Arial" w:cs="Arial"/>
          <w:sz w:val="24"/>
          <w:szCs w:val="24"/>
        </w:rPr>
      </w:pPr>
      <w:r w:rsidRPr="00875DF9">
        <w:rPr>
          <w:rFonts w:ascii="Arial" w:hAnsi="Arial" w:cs="Arial"/>
          <w:sz w:val="24"/>
          <w:szCs w:val="24"/>
        </w:rPr>
        <w:t>LEA and year, Type = Financial Report. The Financial Statements are usually the first item in the</w:t>
      </w:r>
    </w:p>
    <w:p w:rsidR="00875DF9" w:rsidRPr="00875DF9" w:rsidRDefault="00875DF9" w:rsidP="00875DF9">
      <w:pPr>
        <w:rPr>
          <w:rFonts w:ascii="Arial" w:hAnsi="Arial" w:cs="Arial"/>
          <w:sz w:val="24"/>
          <w:szCs w:val="24"/>
        </w:rPr>
      </w:pPr>
      <w:r w:rsidRPr="00875DF9">
        <w:rPr>
          <w:rFonts w:ascii="Arial" w:hAnsi="Arial" w:cs="Arial"/>
          <w:sz w:val="24"/>
          <w:szCs w:val="24"/>
        </w:rPr>
        <w:t>Financial Report.</w:t>
      </w:r>
    </w:p>
    <w:p w:rsidR="00875DF9" w:rsidRPr="00875DF9" w:rsidRDefault="00875DF9" w:rsidP="00875DF9">
      <w:pPr>
        <w:rPr>
          <w:rFonts w:ascii="Arial" w:hAnsi="Arial" w:cs="Arial"/>
          <w:sz w:val="24"/>
          <w:szCs w:val="24"/>
        </w:rPr>
      </w:pPr>
      <w:r w:rsidRPr="00875DF9">
        <w:rPr>
          <w:rFonts w:ascii="Arial" w:hAnsi="Arial" w:cs="Arial"/>
          <w:sz w:val="24"/>
          <w:szCs w:val="24"/>
        </w:rPr>
        <w:t>FASB Financial statements generally include the following:</w:t>
      </w:r>
    </w:p>
    <w:p w:rsidR="00875DF9" w:rsidRPr="00F44E1E" w:rsidRDefault="00875DF9" w:rsidP="00F44E1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t>Auditor’s Opinion on Financial Statements</w:t>
      </w:r>
    </w:p>
    <w:p w:rsidR="00875DF9" w:rsidRPr="00F44E1E" w:rsidRDefault="00875DF9" w:rsidP="00F44E1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t>Basic Financial Statements (includes Notes)</w:t>
      </w:r>
    </w:p>
    <w:p w:rsidR="00875DF9" w:rsidRPr="00F44E1E" w:rsidRDefault="00875DF9" w:rsidP="00F44E1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4E1E">
        <w:rPr>
          <w:rFonts w:ascii="Arial" w:hAnsi="Arial" w:cs="Arial"/>
          <w:sz w:val="24"/>
          <w:szCs w:val="24"/>
        </w:rPr>
        <w:t>Auditor’s Report on Internal Control Over Financial Reporting and on Compliance and Other</w:t>
      </w:r>
      <w:r w:rsidR="00F53637" w:rsidRPr="00F44E1E">
        <w:rPr>
          <w:rFonts w:ascii="Arial" w:hAnsi="Arial" w:cs="Arial"/>
          <w:sz w:val="24"/>
          <w:szCs w:val="24"/>
        </w:rPr>
        <w:t xml:space="preserve"> </w:t>
      </w:r>
      <w:r w:rsidRPr="00F44E1E">
        <w:rPr>
          <w:rFonts w:ascii="Arial" w:hAnsi="Arial" w:cs="Arial"/>
          <w:sz w:val="24"/>
          <w:szCs w:val="24"/>
        </w:rPr>
        <w:t>Matters</w:t>
      </w:r>
    </w:p>
    <w:p w:rsidR="00875DF9" w:rsidRPr="00875DF9" w:rsidRDefault="00875DF9" w:rsidP="00875DF9">
      <w:pPr>
        <w:rPr>
          <w:rFonts w:ascii="Arial" w:hAnsi="Arial" w:cs="Arial"/>
          <w:sz w:val="24"/>
          <w:szCs w:val="24"/>
        </w:rPr>
      </w:pPr>
      <w:r w:rsidRPr="00875DF9">
        <w:rPr>
          <w:rFonts w:ascii="Arial" w:hAnsi="Arial" w:cs="Arial"/>
          <w:sz w:val="24"/>
          <w:szCs w:val="24"/>
        </w:rPr>
        <w:t>* Certificates of Achievement for Excellence in Financial Reporting may be given by the Government Finance Officers Association (GFOA) or the Association of School</w:t>
      </w:r>
      <w:r w:rsidR="00F53637">
        <w:rPr>
          <w:rFonts w:ascii="Arial" w:hAnsi="Arial" w:cs="Arial"/>
          <w:sz w:val="24"/>
          <w:szCs w:val="24"/>
        </w:rPr>
        <w:t xml:space="preserve"> </w:t>
      </w:r>
      <w:r w:rsidRPr="00875DF9">
        <w:rPr>
          <w:rFonts w:ascii="Arial" w:hAnsi="Arial" w:cs="Arial"/>
          <w:sz w:val="24"/>
          <w:szCs w:val="24"/>
        </w:rPr>
        <w:t>Business Officials International (ASBO). Per the GFOA, the certificate is “to encourage and assist state and local governments to go beyond the minimum requirements</w:t>
      </w:r>
      <w:r w:rsidR="00F53637">
        <w:rPr>
          <w:rFonts w:ascii="Arial" w:hAnsi="Arial" w:cs="Arial"/>
          <w:sz w:val="24"/>
          <w:szCs w:val="24"/>
        </w:rPr>
        <w:t xml:space="preserve"> </w:t>
      </w:r>
      <w:r w:rsidRPr="00875DF9">
        <w:rPr>
          <w:rFonts w:ascii="Arial" w:hAnsi="Arial" w:cs="Arial"/>
          <w:sz w:val="24"/>
          <w:szCs w:val="24"/>
        </w:rPr>
        <w:t>of [GAAP] to prepare [CAFRs] that evidence the spirit of transparency and full disclosure…The goal of the program is not to assess the financial health of</w:t>
      </w:r>
      <w:r w:rsidR="00F53637">
        <w:rPr>
          <w:rFonts w:ascii="Arial" w:hAnsi="Arial" w:cs="Arial"/>
          <w:sz w:val="24"/>
          <w:szCs w:val="24"/>
        </w:rPr>
        <w:t xml:space="preserve"> </w:t>
      </w:r>
      <w:r w:rsidRPr="00875DF9">
        <w:rPr>
          <w:rFonts w:ascii="Arial" w:hAnsi="Arial" w:cs="Arial"/>
          <w:sz w:val="24"/>
          <w:szCs w:val="24"/>
        </w:rPr>
        <w:t>participating governments, but rather to ensure that users…have the information they need to do so themselves.”</w:t>
      </w:r>
    </w:p>
    <w:p w:rsidR="00875DF9" w:rsidRPr="00875DF9" w:rsidRDefault="00875DF9" w:rsidP="00875DF9">
      <w:pPr>
        <w:rPr>
          <w:rFonts w:ascii="Arial" w:hAnsi="Arial" w:cs="Arial"/>
          <w:sz w:val="24"/>
          <w:szCs w:val="24"/>
        </w:rPr>
      </w:pPr>
      <w:r w:rsidRPr="00875DF9">
        <w:rPr>
          <w:rFonts w:ascii="Arial" w:hAnsi="Arial" w:cs="Arial"/>
          <w:sz w:val="24"/>
          <w:szCs w:val="24"/>
        </w:rPr>
        <w:t>For both entities, there is a checklist of items a reviewer considers before determining if the standard of excellence is met, the checklist includes things such as</w:t>
      </w:r>
      <w:r w:rsidR="00F53637">
        <w:rPr>
          <w:rFonts w:ascii="Arial" w:hAnsi="Arial" w:cs="Arial"/>
          <w:sz w:val="24"/>
          <w:szCs w:val="24"/>
        </w:rPr>
        <w:t xml:space="preserve"> </w:t>
      </w:r>
      <w:r w:rsidRPr="00875DF9">
        <w:rPr>
          <w:rFonts w:ascii="Arial" w:hAnsi="Arial" w:cs="Arial"/>
          <w:sz w:val="24"/>
          <w:szCs w:val="24"/>
        </w:rPr>
        <w:t>formatting, dates, titles, inclusion of certain information, etc.</w:t>
      </w:r>
    </w:p>
    <w:p w:rsidR="00875DF9" w:rsidRPr="00875DF9" w:rsidRDefault="00875DF9" w:rsidP="00875DF9">
      <w:pPr>
        <w:rPr>
          <w:rFonts w:ascii="Arial" w:hAnsi="Arial" w:cs="Arial"/>
          <w:sz w:val="24"/>
          <w:szCs w:val="24"/>
        </w:rPr>
      </w:pPr>
      <w:r w:rsidRPr="00875DF9">
        <w:rPr>
          <w:rFonts w:ascii="Arial" w:hAnsi="Arial" w:cs="Arial"/>
          <w:sz w:val="24"/>
          <w:szCs w:val="24"/>
        </w:rPr>
        <w:t>GFOA Checklist: https://www.gfoa.org/sites/default/files/GFOASchoolDistrictChecklist.pdf</w:t>
      </w:r>
    </w:p>
    <w:p w:rsidR="00875DF9" w:rsidRPr="00875DF9" w:rsidRDefault="00875DF9" w:rsidP="00875DF9">
      <w:pPr>
        <w:rPr>
          <w:rFonts w:ascii="Arial" w:hAnsi="Arial" w:cs="Arial"/>
          <w:sz w:val="24"/>
          <w:szCs w:val="24"/>
        </w:rPr>
      </w:pPr>
      <w:r w:rsidRPr="00875DF9">
        <w:rPr>
          <w:rFonts w:ascii="Arial" w:hAnsi="Arial" w:cs="Arial"/>
          <w:sz w:val="24"/>
          <w:szCs w:val="24"/>
        </w:rPr>
        <w:t>ASBO Checklist: https://asbointl.org/asbo/media/documents/learning/Awards/COE/COE-Checklist.pdf</w:t>
      </w:r>
    </w:p>
    <w:p w:rsidR="00875DF9" w:rsidRPr="00875DF9" w:rsidRDefault="00875DF9" w:rsidP="00374BD9">
      <w:pPr>
        <w:rPr>
          <w:rFonts w:ascii="Arial" w:hAnsi="Arial" w:cs="Arial"/>
          <w:sz w:val="24"/>
          <w:szCs w:val="24"/>
        </w:rPr>
      </w:pPr>
    </w:p>
    <w:p w:rsidR="00875DF9" w:rsidRPr="00875DF9" w:rsidRDefault="00875DF9" w:rsidP="00374BD9">
      <w:pPr>
        <w:rPr>
          <w:rFonts w:ascii="Arial" w:hAnsi="Arial" w:cs="Arial"/>
          <w:sz w:val="24"/>
          <w:szCs w:val="24"/>
        </w:rPr>
      </w:pPr>
    </w:p>
    <w:p w:rsidR="00875DF9" w:rsidRPr="00875DF9" w:rsidRDefault="00875DF9" w:rsidP="00374BD9">
      <w:pPr>
        <w:rPr>
          <w:rFonts w:ascii="Arial" w:hAnsi="Arial" w:cs="Arial"/>
          <w:sz w:val="24"/>
          <w:szCs w:val="24"/>
        </w:rPr>
      </w:pPr>
    </w:p>
    <w:sectPr w:rsidR="00875DF9" w:rsidRPr="0087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0E5"/>
    <w:multiLevelType w:val="hybridMultilevel"/>
    <w:tmpl w:val="0F92BC90"/>
    <w:lvl w:ilvl="0" w:tplc="243EE89C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6E26"/>
    <w:multiLevelType w:val="hybridMultilevel"/>
    <w:tmpl w:val="2E32AD82"/>
    <w:lvl w:ilvl="0" w:tplc="243EE89C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2C47"/>
    <w:multiLevelType w:val="hybridMultilevel"/>
    <w:tmpl w:val="A7AE3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215BC"/>
    <w:multiLevelType w:val="hybridMultilevel"/>
    <w:tmpl w:val="24D8D0A2"/>
    <w:lvl w:ilvl="0" w:tplc="243EE89C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40169"/>
    <w:multiLevelType w:val="hybridMultilevel"/>
    <w:tmpl w:val="27D6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14354"/>
    <w:multiLevelType w:val="hybridMultilevel"/>
    <w:tmpl w:val="6D6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D7563"/>
    <w:multiLevelType w:val="hybridMultilevel"/>
    <w:tmpl w:val="5A42EEA4"/>
    <w:lvl w:ilvl="0" w:tplc="243EE89C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D9"/>
    <w:rsid w:val="00374BD9"/>
    <w:rsid w:val="003F00F3"/>
    <w:rsid w:val="005723C9"/>
    <w:rsid w:val="00616265"/>
    <w:rsid w:val="00875DF9"/>
    <w:rsid w:val="00F44E1E"/>
    <w:rsid w:val="00F5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82EA"/>
  <w15:chartTrackingRefBased/>
  <w15:docId w15:val="{E89B85F4-C7A8-425F-BC67-79E6FB44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D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porting.auditor.utah.gov/searchrepo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E9C47-6268-425E-ACDA-51D2596A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master</dc:creator>
  <cp:keywords/>
  <dc:description/>
  <cp:lastModifiedBy>Windows 10 master</cp:lastModifiedBy>
  <cp:revision>3</cp:revision>
  <cp:lastPrinted>2021-04-15T20:38:00Z</cp:lastPrinted>
  <dcterms:created xsi:type="dcterms:W3CDTF">2021-03-30T14:46:00Z</dcterms:created>
  <dcterms:modified xsi:type="dcterms:W3CDTF">2021-04-15T20:47:00Z</dcterms:modified>
</cp:coreProperties>
</file>