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31" w:rsidRDefault="00297F31" w:rsidP="00297F31">
      <w:pPr>
        <w:pStyle w:val="NoSpacing"/>
        <w:jc w:val="center"/>
        <w:rPr>
          <w:b/>
          <w:sz w:val="28"/>
          <w:szCs w:val="28"/>
          <w:u w:val="single"/>
        </w:rPr>
      </w:pPr>
      <w:r w:rsidRPr="00297F31">
        <w:rPr>
          <w:b/>
          <w:sz w:val="28"/>
          <w:szCs w:val="28"/>
          <w:u w:val="single"/>
        </w:rPr>
        <w:t>Timpanogos Academy Integrated Pest Management Policy</w:t>
      </w:r>
    </w:p>
    <w:p w:rsidR="00763F14" w:rsidRDefault="00763F14" w:rsidP="00763F14">
      <w:pPr>
        <w:pStyle w:val="NoSpacing"/>
        <w:rPr>
          <w:b/>
          <w:sz w:val="24"/>
          <w:szCs w:val="24"/>
        </w:rPr>
      </w:pPr>
      <w:r>
        <w:rPr>
          <w:b/>
          <w:sz w:val="24"/>
          <w:szCs w:val="24"/>
        </w:rPr>
        <w:t>Policy TA5925</w:t>
      </w:r>
    </w:p>
    <w:p w:rsidR="00763F14" w:rsidRDefault="00763F14" w:rsidP="00763F14">
      <w:pPr>
        <w:pStyle w:val="NoSpacing"/>
        <w:rPr>
          <w:b/>
          <w:sz w:val="24"/>
          <w:szCs w:val="24"/>
        </w:rPr>
      </w:pPr>
      <w:r>
        <w:rPr>
          <w:b/>
          <w:sz w:val="24"/>
          <w:szCs w:val="24"/>
        </w:rPr>
        <w:t>Approved:2-12-2015</w:t>
      </w:r>
    </w:p>
    <w:p w:rsidR="00763F14" w:rsidRPr="00763F14" w:rsidRDefault="00763F14" w:rsidP="00763F14">
      <w:pPr>
        <w:pStyle w:val="NoSpacing"/>
        <w:rPr>
          <w:b/>
          <w:sz w:val="24"/>
          <w:szCs w:val="24"/>
        </w:rPr>
      </w:pPr>
      <w:bookmarkStart w:id="0" w:name="_GoBack"/>
      <w:bookmarkEnd w:id="0"/>
    </w:p>
    <w:p w:rsidR="00297F31" w:rsidRPr="00297F31" w:rsidRDefault="00297F31" w:rsidP="00297F31">
      <w:pPr>
        <w:pStyle w:val="NoSpacing"/>
        <w:rPr>
          <w:b/>
          <w:sz w:val="24"/>
          <w:szCs w:val="24"/>
        </w:rPr>
      </w:pPr>
      <w:r w:rsidRPr="00297F31">
        <w:rPr>
          <w:b/>
          <w:sz w:val="24"/>
          <w:szCs w:val="24"/>
        </w:rPr>
        <w:t>Policy Statement:</w:t>
      </w:r>
    </w:p>
    <w:p w:rsidR="004F3B30" w:rsidRDefault="00297F31" w:rsidP="00297F31">
      <w:pPr>
        <w:pStyle w:val="NoSpacing"/>
        <w:rPr>
          <w:sz w:val="24"/>
          <w:szCs w:val="24"/>
        </w:rPr>
      </w:pPr>
      <w:r w:rsidRPr="00297F31">
        <w:rPr>
          <w:sz w:val="24"/>
          <w:szCs w:val="24"/>
        </w:rPr>
        <w:t xml:space="preserve"> Structural and landscape pests can pose significant problems to people, property, and the environment; however, the pesticides used to solve these problems carry their own risks. It is therefore the policy of Timpanogos Academy to use IPM programs and procedures for control of structural and landscape pests.</w:t>
      </w:r>
    </w:p>
    <w:p w:rsidR="00297F31" w:rsidRDefault="00297F31" w:rsidP="00297F31">
      <w:pPr>
        <w:pStyle w:val="NoSpacing"/>
        <w:rPr>
          <w:b/>
          <w:sz w:val="24"/>
          <w:szCs w:val="24"/>
        </w:rPr>
      </w:pPr>
      <w:r>
        <w:rPr>
          <w:b/>
          <w:sz w:val="24"/>
          <w:szCs w:val="24"/>
        </w:rPr>
        <w:t>IPM</w:t>
      </w:r>
      <w:r w:rsidR="007D55FE">
        <w:rPr>
          <w:b/>
          <w:sz w:val="24"/>
          <w:szCs w:val="24"/>
        </w:rPr>
        <w:t xml:space="preserve"> Implementation</w:t>
      </w:r>
      <w:r>
        <w:rPr>
          <w:b/>
          <w:sz w:val="24"/>
          <w:szCs w:val="24"/>
        </w:rPr>
        <w:t xml:space="preserve"> Plan:</w:t>
      </w:r>
    </w:p>
    <w:p w:rsidR="00297F31" w:rsidRPr="0002174C" w:rsidRDefault="00297F31" w:rsidP="00297F31">
      <w:pPr>
        <w:pStyle w:val="NoSpacing"/>
        <w:rPr>
          <w:sz w:val="24"/>
          <w:szCs w:val="24"/>
        </w:rPr>
      </w:pPr>
      <w:r w:rsidRPr="0002174C">
        <w:rPr>
          <w:sz w:val="24"/>
          <w:szCs w:val="24"/>
        </w:rPr>
        <w:t>Timpanogos Academy shall have a written IPM Plan as outlined in Health Department Code R392-200-7(12) approved by the Governing Body and kept on file in the main office located at 70 south 100 East, Lindon, Utah 84042.</w:t>
      </w:r>
    </w:p>
    <w:p w:rsidR="00297F31" w:rsidRDefault="00297F31" w:rsidP="00297F31">
      <w:pPr>
        <w:pStyle w:val="NoSpacing"/>
        <w:rPr>
          <w:b/>
          <w:sz w:val="24"/>
          <w:szCs w:val="24"/>
        </w:rPr>
      </w:pPr>
      <w:r>
        <w:rPr>
          <w:b/>
          <w:sz w:val="24"/>
          <w:szCs w:val="24"/>
        </w:rPr>
        <w:t>Pests:</w:t>
      </w:r>
    </w:p>
    <w:p w:rsidR="00297F31" w:rsidRDefault="00297F31" w:rsidP="00297F31">
      <w:pPr>
        <w:pStyle w:val="NoSpacing"/>
        <w:rPr>
          <w:rFonts w:ascii="Times New Roman" w:eastAsia="Times New Roman" w:hAnsi="Times New Roman" w:cs="Times New Roman"/>
          <w:sz w:val="24"/>
          <w:szCs w:val="24"/>
        </w:rPr>
      </w:pPr>
      <w:r w:rsidRPr="00297F31">
        <w:rPr>
          <w:rFonts w:ascii="Times New Roman" w:eastAsia="Times New Roman" w:hAnsi="Times New Roman" w:cs="Times New Roman"/>
          <w:sz w:val="24"/>
          <w:szCs w:val="24"/>
        </w:rPr>
        <w:t>Pests are living organisms (animals, plants, or microorganisms) that interfere with human purposes for the school site. Strategies for managing pest populations will be influenced by the pest species and the degree to which that population poses a threat to people, property, or the environment.</w:t>
      </w:r>
    </w:p>
    <w:p w:rsidR="000B35C4" w:rsidRPr="006B7CCF" w:rsidRDefault="000B35C4" w:rsidP="000B35C4">
      <w:pPr>
        <w:pStyle w:val="NoSpacing"/>
        <w:rPr>
          <w:sz w:val="24"/>
          <w:szCs w:val="24"/>
        </w:rPr>
      </w:pPr>
      <w:r w:rsidRPr="006B7CCF">
        <w:rPr>
          <w:b/>
          <w:sz w:val="24"/>
          <w:szCs w:val="24"/>
        </w:rPr>
        <w:t>Education</w:t>
      </w:r>
      <w:r w:rsidR="007D55FE" w:rsidRPr="006B7CCF">
        <w:rPr>
          <w:sz w:val="24"/>
          <w:szCs w:val="24"/>
        </w:rPr>
        <w:t xml:space="preserve">: </w:t>
      </w:r>
      <w:r w:rsidRPr="006B7CCF">
        <w:rPr>
          <w:sz w:val="24"/>
          <w:szCs w:val="24"/>
        </w:rPr>
        <w:br/>
      </w:r>
      <w:r>
        <w:rPr>
          <w:sz w:val="24"/>
          <w:szCs w:val="24"/>
        </w:rPr>
        <w:t xml:space="preserve">The Principal </w:t>
      </w:r>
      <w:r w:rsidR="006B5329">
        <w:rPr>
          <w:sz w:val="24"/>
          <w:szCs w:val="24"/>
        </w:rPr>
        <w:t>will act as the IPM Coordinator and</w:t>
      </w:r>
      <w:r>
        <w:rPr>
          <w:sz w:val="24"/>
          <w:szCs w:val="24"/>
        </w:rPr>
        <w:t xml:space="preserve"> provide education to administrative personnel, s</w:t>
      </w:r>
      <w:r w:rsidRPr="006B7CCF">
        <w:rPr>
          <w:sz w:val="24"/>
          <w:szCs w:val="24"/>
        </w:rPr>
        <w:t xml:space="preserve">taff, </w:t>
      </w:r>
      <w:r>
        <w:rPr>
          <w:sz w:val="24"/>
          <w:szCs w:val="24"/>
        </w:rPr>
        <w:t xml:space="preserve">and </w:t>
      </w:r>
      <w:r w:rsidRPr="006B7CCF">
        <w:rPr>
          <w:sz w:val="24"/>
          <w:szCs w:val="24"/>
        </w:rPr>
        <w:t>stud</w:t>
      </w:r>
      <w:r>
        <w:rPr>
          <w:sz w:val="24"/>
          <w:szCs w:val="24"/>
        </w:rPr>
        <w:t xml:space="preserve">ents as necessary </w:t>
      </w:r>
      <w:r w:rsidRPr="006B7CCF">
        <w:rPr>
          <w:sz w:val="24"/>
          <w:szCs w:val="24"/>
        </w:rPr>
        <w:t>about potential school pest problems and procedures to be used to achieve the desired pest management objectives.</w:t>
      </w:r>
      <w:r>
        <w:rPr>
          <w:sz w:val="24"/>
          <w:szCs w:val="24"/>
        </w:rPr>
        <w:t xml:space="preserve">  A yearly training will be given about general IPM principles and the school plan.</w:t>
      </w:r>
    </w:p>
    <w:p w:rsidR="00297F31" w:rsidRPr="006B7CCF" w:rsidRDefault="00297F31" w:rsidP="006B7CCF">
      <w:pPr>
        <w:pStyle w:val="NoSpacing"/>
        <w:rPr>
          <w:sz w:val="24"/>
          <w:szCs w:val="24"/>
        </w:rPr>
      </w:pPr>
      <w:r w:rsidRPr="006B7CCF">
        <w:rPr>
          <w:b/>
          <w:sz w:val="24"/>
          <w:szCs w:val="24"/>
        </w:rPr>
        <w:t>Integrated Pest Management Procedures</w:t>
      </w:r>
      <w:r w:rsidRPr="006B7CCF">
        <w:rPr>
          <w:sz w:val="24"/>
          <w:szCs w:val="24"/>
        </w:rPr>
        <w:t>:</w:t>
      </w:r>
      <w:r w:rsidRPr="006B7CCF">
        <w:rPr>
          <w:sz w:val="24"/>
          <w:szCs w:val="24"/>
        </w:rPr>
        <w:br/>
        <w:t xml:space="preserve">IPM procedures will determine when to control pests, and whether to use physical, horticultural, or biological means. </w:t>
      </w:r>
      <w:r w:rsidR="006B7CCF">
        <w:rPr>
          <w:sz w:val="24"/>
          <w:szCs w:val="24"/>
        </w:rPr>
        <w:t xml:space="preserve"> </w:t>
      </w:r>
      <w:r w:rsidR="0002174C" w:rsidRPr="006B7CCF">
        <w:rPr>
          <w:sz w:val="24"/>
          <w:szCs w:val="24"/>
        </w:rPr>
        <w:t>Timpanogos Academy</w:t>
      </w:r>
      <w:r w:rsidRPr="006B7CCF">
        <w:rPr>
          <w:sz w:val="24"/>
          <w:szCs w:val="24"/>
        </w:rPr>
        <w:t xml:space="preserve"> </w:t>
      </w:r>
      <w:r w:rsidR="006B7CCF">
        <w:rPr>
          <w:sz w:val="24"/>
          <w:szCs w:val="24"/>
        </w:rPr>
        <w:t>will</w:t>
      </w:r>
      <w:r w:rsidRPr="006B7CCF">
        <w:rPr>
          <w:sz w:val="24"/>
          <w:szCs w:val="24"/>
        </w:rPr>
        <w:t xml:space="preserve"> utilize IPM principles to manage pest populations adequately. </w:t>
      </w:r>
      <w:r w:rsidR="0002174C" w:rsidRPr="006B7CCF">
        <w:rPr>
          <w:sz w:val="24"/>
          <w:szCs w:val="24"/>
        </w:rPr>
        <w:t xml:space="preserve"> </w:t>
      </w:r>
      <w:r w:rsidRPr="006B7CCF">
        <w:rPr>
          <w:sz w:val="24"/>
          <w:szCs w:val="24"/>
        </w:rPr>
        <w:t>The choice of using a pesticide will be based on a review of other available options and a determination that these options are</w:t>
      </w:r>
      <w:r w:rsidR="0002174C" w:rsidRPr="006B7CCF">
        <w:rPr>
          <w:sz w:val="24"/>
          <w:szCs w:val="24"/>
        </w:rPr>
        <w:t xml:space="preserve"> unacceptable or are infeasible</w:t>
      </w:r>
      <w:r w:rsidRPr="006B7CCF">
        <w:rPr>
          <w:sz w:val="24"/>
          <w:szCs w:val="24"/>
        </w:rPr>
        <w:t>.</w:t>
      </w:r>
      <w:r w:rsidR="0002174C" w:rsidRPr="006B7CCF">
        <w:rPr>
          <w:sz w:val="24"/>
          <w:szCs w:val="24"/>
        </w:rPr>
        <w:t xml:space="preserve"> </w:t>
      </w:r>
      <w:r w:rsidRPr="006B7CCF">
        <w:rPr>
          <w:sz w:val="24"/>
          <w:szCs w:val="24"/>
        </w:rPr>
        <w:t xml:space="preserve"> The full range of alternatives, including no action, will be considered.</w:t>
      </w:r>
    </w:p>
    <w:p w:rsidR="000B35C4" w:rsidRDefault="000B35C4" w:rsidP="006B7CCF">
      <w:pPr>
        <w:pStyle w:val="NoSpacing"/>
        <w:rPr>
          <w:b/>
          <w:sz w:val="24"/>
          <w:szCs w:val="24"/>
        </w:rPr>
      </w:pPr>
      <w:r>
        <w:rPr>
          <w:b/>
          <w:sz w:val="24"/>
          <w:szCs w:val="24"/>
        </w:rPr>
        <w:t>Monitoring:</w:t>
      </w:r>
    </w:p>
    <w:p w:rsidR="000B35C4" w:rsidRPr="000B35C4" w:rsidRDefault="000B35C4" w:rsidP="006B7CCF">
      <w:pPr>
        <w:pStyle w:val="NoSpacing"/>
        <w:rPr>
          <w:sz w:val="24"/>
          <w:szCs w:val="24"/>
        </w:rPr>
      </w:pPr>
      <w:r>
        <w:rPr>
          <w:sz w:val="24"/>
          <w:szCs w:val="24"/>
        </w:rPr>
        <w:t xml:space="preserve">Pest Monitors, (Sticky Traps) will be placed in </w:t>
      </w:r>
      <w:r w:rsidR="00A722D8">
        <w:rPr>
          <w:sz w:val="24"/>
          <w:szCs w:val="24"/>
        </w:rPr>
        <w:t xml:space="preserve">areas identified to be pest vulnerable areas.  Data sheets will be kept indicating where and when each monitor was placed.  Monitors will be checked every 2-4 weeks and pests on the monitors will be recorded on the Data sheets.  </w:t>
      </w:r>
      <w:r>
        <w:rPr>
          <w:sz w:val="24"/>
          <w:szCs w:val="24"/>
        </w:rPr>
        <w:t xml:space="preserve"> </w:t>
      </w:r>
    </w:p>
    <w:p w:rsidR="007D55FE" w:rsidRDefault="006B5329" w:rsidP="006B7CCF">
      <w:pPr>
        <w:pStyle w:val="NoSpacing"/>
        <w:rPr>
          <w:b/>
          <w:sz w:val="24"/>
          <w:szCs w:val="24"/>
        </w:rPr>
      </w:pPr>
      <w:r>
        <w:rPr>
          <w:b/>
          <w:sz w:val="24"/>
          <w:szCs w:val="24"/>
        </w:rPr>
        <w:t xml:space="preserve">Pest </w:t>
      </w:r>
      <w:r w:rsidR="007D55FE">
        <w:rPr>
          <w:b/>
          <w:sz w:val="24"/>
          <w:szCs w:val="24"/>
        </w:rPr>
        <w:t>Identification</w:t>
      </w:r>
      <w:r>
        <w:rPr>
          <w:b/>
          <w:sz w:val="24"/>
          <w:szCs w:val="24"/>
        </w:rPr>
        <w:t xml:space="preserve"> Procedures</w:t>
      </w:r>
      <w:r w:rsidR="007D55FE">
        <w:rPr>
          <w:b/>
          <w:sz w:val="24"/>
          <w:szCs w:val="24"/>
        </w:rPr>
        <w:t>:</w:t>
      </w:r>
    </w:p>
    <w:p w:rsidR="006B5329" w:rsidRDefault="006B5329" w:rsidP="006B7CCF">
      <w:pPr>
        <w:pStyle w:val="NoSpacing"/>
        <w:rPr>
          <w:sz w:val="24"/>
          <w:szCs w:val="24"/>
        </w:rPr>
      </w:pPr>
      <w:r w:rsidRPr="006B5329">
        <w:rPr>
          <w:sz w:val="24"/>
          <w:szCs w:val="24"/>
        </w:rPr>
        <w:t xml:space="preserve">The IPM Coordinator will identify all pests prior to selecting the appropriate IPM pest control strategy. Pests will be identified visually, to the best of the Coordinator's ability using online and print resources. </w:t>
      </w:r>
      <w:r>
        <w:rPr>
          <w:sz w:val="24"/>
          <w:szCs w:val="24"/>
        </w:rPr>
        <w:t>For pests that cannot be confidently identified, the Utah Plant Pest Diagnostic Lab will be contacted for assistance. (ryan.davis@usu.edu)</w:t>
      </w:r>
    </w:p>
    <w:p w:rsidR="006B7CCF" w:rsidRDefault="00297F31" w:rsidP="006B7CCF">
      <w:pPr>
        <w:pStyle w:val="NoSpacing"/>
        <w:rPr>
          <w:sz w:val="24"/>
          <w:szCs w:val="24"/>
        </w:rPr>
      </w:pPr>
      <w:r w:rsidRPr="006B7CCF">
        <w:rPr>
          <w:b/>
          <w:sz w:val="24"/>
          <w:szCs w:val="24"/>
        </w:rPr>
        <w:t>Record Keeping</w:t>
      </w:r>
      <w:r w:rsidR="007D55FE" w:rsidRPr="006B7CCF">
        <w:rPr>
          <w:sz w:val="24"/>
          <w:szCs w:val="24"/>
        </w:rPr>
        <w:t xml:space="preserve">: </w:t>
      </w:r>
      <w:r w:rsidRPr="006B7CCF">
        <w:rPr>
          <w:sz w:val="24"/>
          <w:szCs w:val="24"/>
        </w:rPr>
        <w:br/>
        <w:t xml:space="preserve">Records will be kept on the number of pests or other indicators of pest populations both before and after any treatments. </w:t>
      </w:r>
      <w:r w:rsidR="006B7CCF">
        <w:rPr>
          <w:sz w:val="24"/>
          <w:szCs w:val="24"/>
        </w:rPr>
        <w:t xml:space="preserve"> The records will include the type and frequency of treatment used.</w:t>
      </w:r>
    </w:p>
    <w:p w:rsidR="006B5329" w:rsidRDefault="006B5329" w:rsidP="00AB271D">
      <w:pPr>
        <w:pStyle w:val="NoSpacing"/>
        <w:rPr>
          <w:b/>
          <w:sz w:val="24"/>
          <w:szCs w:val="24"/>
        </w:rPr>
      </w:pPr>
      <w:r>
        <w:rPr>
          <w:b/>
          <w:sz w:val="24"/>
          <w:szCs w:val="24"/>
        </w:rPr>
        <w:t>Reporting and Control Procedures:</w:t>
      </w:r>
    </w:p>
    <w:p w:rsidR="006B5329" w:rsidRPr="006B5329" w:rsidRDefault="006B5329" w:rsidP="00AB271D">
      <w:pPr>
        <w:pStyle w:val="NoSpacing"/>
        <w:rPr>
          <w:sz w:val="24"/>
          <w:szCs w:val="24"/>
        </w:rPr>
      </w:pPr>
      <w:r>
        <w:rPr>
          <w:sz w:val="24"/>
          <w:szCs w:val="24"/>
        </w:rPr>
        <w:t>P</w:t>
      </w:r>
      <w:r w:rsidRPr="006B5329">
        <w:rPr>
          <w:sz w:val="24"/>
          <w:szCs w:val="24"/>
        </w:rPr>
        <w:t>est sightings to the IPM Coordinator so corrective action can be taken.</w:t>
      </w:r>
      <w:r>
        <w:rPr>
          <w:sz w:val="24"/>
          <w:szCs w:val="24"/>
        </w:rPr>
        <w:t xml:space="preserve">  </w:t>
      </w:r>
      <w:r w:rsidR="0067192B">
        <w:rPr>
          <w:sz w:val="24"/>
          <w:szCs w:val="24"/>
        </w:rPr>
        <w:t>The IPM Coordinator will follow the IPM procedures as outlined above.</w:t>
      </w:r>
    </w:p>
    <w:p w:rsidR="0011186D" w:rsidRDefault="00297F31" w:rsidP="0011186D">
      <w:pPr>
        <w:pStyle w:val="NoSpacing"/>
        <w:rPr>
          <w:sz w:val="24"/>
          <w:szCs w:val="24"/>
        </w:rPr>
      </w:pPr>
      <w:r w:rsidRPr="0011186D">
        <w:rPr>
          <w:b/>
          <w:sz w:val="24"/>
          <w:szCs w:val="24"/>
        </w:rPr>
        <w:t>Pesticide Applicators</w:t>
      </w:r>
      <w:r w:rsidR="0067192B" w:rsidRPr="0011186D">
        <w:rPr>
          <w:sz w:val="24"/>
          <w:szCs w:val="24"/>
        </w:rPr>
        <w:t xml:space="preserve">: </w:t>
      </w:r>
      <w:r w:rsidRPr="0011186D">
        <w:rPr>
          <w:sz w:val="24"/>
          <w:szCs w:val="24"/>
        </w:rPr>
        <w:br/>
        <w:t xml:space="preserve">Pesticide applicators must be educated and trained in the principles and practices of IPM and the use of pesticides approve by </w:t>
      </w:r>
      <w:r w:rsidR="0067192B" w:rsidRPr="0011186D">
        <w:rPr>
          <w:sz w:val="24"/>
          <w:szCs w:val="24"/>
        </w:rPr>
        <w:t>Timpanogos Academy</w:t>
      </w:r>
      <w:r w:rsidRPr="0011186D">
        <w:rPr>
          <w:sz w:val="24"/>
          <w:szCs w:val="24"/>
        </w:rPr>
        <w:t xml:space="preserve">, and they must follow regulations and label precautions. </w:t>
      </w:r>
      <w:r w:rsidR="0067192B" w:rsidRPr="0011186D">
        <w:rPr>
          <w:sz w:val="24"/>
          <w:szCs w:val="24"/>
        </w:rPr>
        <w:t xml:space="preserve"> </w:t>
      </w:r>
      <w:r w:rsidRPr="0011186D">
        <w:rPr>
          <w:sz w:val="24"/>
          <w:szCs w:val="24"/>
        </w:rPr>
        <w:t>Under no circumstances should applications be made while school or school activities are in progress.</w:t>
      </w:r>
    </w:p>
    <w:p w:rsidR="0067192B" w:rsidRPr="0067192B" w:rsidRDefault="00161B69" w:rsidP="0011186D">
      <w:pPr>
        <w:pStyle w:val="NoSpacing"/>
        <w:rPr>
          <w:b/>
          <w:sz w:val="24"/>
          <w:szCs w:val="24"/>
        </w:rPr>
      </w:pPr>
      <w:r w:rsidRPr="00161B69">
        <w:rPr>
          <w:rFonts w:ascii="Times New Roman" w:eastAsia="Times New Roman" w:hAnsi="Times New Roman" w:cs="Times New Roman"/>
          <w:b/>
          <w:sz w:val="24"/>
          <w:szCs w:val="24"/>
        </w:rPr>
        <w:lastRenderedPageBreak/>
        <w:t>Pesticide Use Notification</w:t>
      </w:r>
      <w:r w:rsidR="0011186D" w:rsidRPr="00161B69">
        <w:rPr>
          <w:rFonts w:ascii="Times New Roman" w:eastAsia="Times New Roman" w:hAnsi="Times New Roman" w:cs="Times New Roman"/>
          <w:b/>
          <w:sz w:val="24"/>
          <w:szCs w:val="24"/>
        </w:rPr>
        <w:t>:</w:t>
      </w:r>
    </w:p>
    <w:p w:rsidR="0067192B" w:rsidRPr="0011186D" w:rsidRDefault="0011186D" w:rsidP="0011186D">
      <w:pPr>
        <w:pStyle w:val="NoSpacing"/>
        <w:rPr>
          <w:sz w:val="24"/>
          <w:szCs w:val="24"/>
        </w:rPr>
      </w:pPr>
      <w:r>
        <w:rPr>
          <w:sz w:val="24"/>
          <w:szCs w:val="24"/>
        </w:rPr>
        <w:t>Timpanogos Academy will</w:t>
      </w:r>
      <w:r w:rsidR="0067192B" w:rsidRPr="0011186D">
        <w:rPr>
          <w:sz w:val="24"/>
          <w:szCs w:val="24"/>
        </w:rPr>
        <w:t xml:space="preserve"> notify the school staff, students, and parents of upcoming pesticide treatments. Use of exempt pesticides will not require prior notification</w:t>
      </w:r>
      <w:r>
        <w:rPr>
          <w:sz w:val="24"/>
          <w:szCs w:val="24"/>
        </w:rPr>
        <w:t>.</w:t>
      </w:r>
      <w:r w:rsidR="0067192B" w:rsidRPr="0011186D">
        <w:rPr>
          <w:sz w:val="24"/>
          <w:szCs w:val="24"/>
        </w:rPr>
        <w:t xml:space="preserve"> </w:t>
      </w:r>
      <w:r>
        <w:rPr>
          <w:sz w:val="24"/>
          <w:szCs w:val="24"/>
        </w:rPr>
        <w:t>(</w:t>
      </w:r>
      <w:r w:rsidR="0067192B" w:rsidRPr="0011186D">
        <w:rPr>
          <w:sz w:val="24"/>
          <w:szCs w:val="24"/>
        </w:rPr>
        <w:t>Notification will occur in accordance with local</w:t>
      </w:r>
      <w:r>
        <w:rPr>
          <w:sz w:val="24"/>
          <w:szCs w:val="24"/>
        </w:rPr>
        <w:t>/state laws)</w:t>
      </w:r>
    </w:p>
    <w:p w:rsidR="0067192B" w:rsidRPr="0011186D" w:rsidRDefault="0067192B" w:rsidP="0011186D">
      <w:pPr>
        <w:pStyle w:val="NoSpacing"/>
        <w:rPr>
          <w:sz w:val="24"/>
          <w:szCs w:val="24"/>
        </w:rPr>
      </w:pPr>
      <w:r w:rsidRPr="0011186D">
        <w:rPr>
          <w:sz w:val="24"/>
          <w:szCs w:val="24"/>
        </w:rPr>
        <w:t xml:space="preserve">All parents and staff will be notified of a pesticide application at least </w:t>
      </w:r>
      <w:r w:rsidR="00161B69">
        <w:rPr>
          <w:sz w:val="24"/>
          <w:szCs w:val="24"/>
        </w:rPr>
        <w:t>24 hours</w:t>
      </w:r>
      <w:r w:rsidRPr="0011186D">
        <w:rPr>
          <w:sz w:val="24"/>
          <w:szCs w:val="24"/>
        </w:rPr>
        <w:t xml:space="preserve"> prior to any pesticide applications in buildings or on grounds, with the exception of exempt and emergency applications. Parents should be notified each time a non-exempt pesticide is applied.</w:t>
      </w:r>
    </w:p>
    <w:p w:rsidR="0067192B" w:rsidRPr="0067192B" w:rsidRDefault="0067192B" w:rsidP="006719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192B">
        <w:rPr>
          <w:rFonts w:ascii="Times New Roman" w:eastAsia="Times New Roman" w:hAnsi="Times New Roman" w:cs="Times New Roman"/>
          <w:sz w:val="24"/>
          <w:szCs w:val="24"/>
        </w:rPr>
        <w:t>Applications exempt from prior notification are: antimicrobial agents, insecticide and rodenticide baits; container-delivery systems (e.g. targeted aerosol spraying of a wasp nest); emergency situations.</w:t>
      </w:r>
    </w:p>
    <w:p w:rsidR="0067192B" w:rsidRPr="0067192B" w:rsidRDefault="0067192B" w:rsidP="006719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7192B">
        <w:rPr>
          <w:rFonts w:ascii="Times New Roman" w:eastAsia="Times New Roman" w:hAnsi="Times New Roman" w:cs="Times New Roman"/>
          <w:sz w:val="24"/>
          <w:szCs w:val="24"/>
        </w:rPr>
        <w:t>In situations where pesticides must be applied on an emergency basis and are not an antimicrobial agent, insecticide or rodenticide bait, or a container-delivery system, notification to parents and school staff will occur within two school days following the application.</w:t>
      </w:r>
    </w:p>
    <w:p w:rsidR="0067192B" w:rsidRPr="00F70029" w:rsidRDefault="0067192B" w:rsidP="00F70029">
      <w:pPr>
        <w:pStyle w:val="NoSpacing"/>
        <w:rPr>
          <w:b/>
          <w:sz w:val="24"/>
          <w:szCs w:val="24"/>
        </w:rPr>
      </w:pPr>
      <w:r w:rsidRPr="00F70029">
        <w:rPr>
          <w:b/>
          <w:sz w:val="24"/>
          <w:szCs w:val="24"/>
        </w:rPr>
        <w:t>Posting</w:t>
      </w:r>
      <w:r w:rsidR="00F70029">
        <w:rPr>
          <w:b/>
          <w:sz w:val="24"/>
          <w:szCs w:val="24"/>
        </w:rPr>
        <w:t>:</w:t>
      </w:r>
    </w:p>
    <w:p w:rsidR="0067192B" w:rsidRPr="00F70029" w:rsidRDefault="0067192B" w:rsidP="00F70029">
      <w:pPr>
        <w:pStyle w:val="NoSpacing"/>
        <w:rPr>
          <w:sz w:val="24"/>
          <w:szCs w:val="24"/>
        </w:rPr>
      </w:pPr>
      <w:r w:rsidRPr="00F70029">
        <w:rPr>
          <w:sz w:val="24"/>
          <w:szCs w:val="24"/>
        </w:rPr>
        <w:t>Signs will be posted on facility doors and near the site of planned applications at least three business days in advance of pesticide use, and at the time of application. These signs will include:</w:t>
      </w:r>
    </w:p>
    <w:p w:rsidR="0067192B" w:rsidRPr="0067192B" w:rsidRDefault="0067192B" w:rsidP="00671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192B">
        <w:rPr>
          <w:rFonts w:ascii="Times New Roman" w:eastAsia="Times New Roman" w:hAnsi="Times New Roman" w:cs="Times New Roman"/>
          <w:sz w:val="24"/>
          <w:szCs w:val="24"/>
        </w:rPr>
        <w:t>Name of the pesticide used.</w:t>
      </w:r>
    </w:p>
    <w:p w:rsidR="0067192B" w:rsidRPr="0067192B" w:rsidRDefault="0067192B" w:rsidP="00671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192B">
        <w:rPr>
          <w:rFonts w:ascii="Times New Roman" w:eastAsia="Times New Roman" w:hAnsi="Times New Roman" w:cs="Times New Roman"/>
          <w:sz w:val="24"/>
          <w:szCs w:val="24"/>
        </w:rPr>
        <w:t>Date and time of application.</w:t>
      </w:r>
    </w:p>
    <w:p w:rsidR="0067192B" w:rsidRPr="0067192B" w:rsidRDefault="0067192B" w:rsidP="00671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192B">
        <w:rPr>
          <w:rFonts w:ascii="Times New Roman" w:eastAsia="Times New Roman" w:hAnsi="Times New Roman" w:cs="Times New Roman"/>
          <w:sz w:val="24"/>
          <w:szCs w:val="24"/>
        </w:rPr>
        <w:t>Warning or cautionary statements from product label (including restrictions on entering the treated areas or special cautions for certain individuals).</w:t>
      </w:r>
    </w:p>
    <w:p w:rsidR="0067192B" w:rsidRPr="0067192B" w:rsidRDefault="0067192B" w:rsidP="00671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192B">
        <w:rPr>
          <w:rFonts w:ascii="Times New Roman" w:eastAsia="Times New Roman" w:hAnsi="Times New Roman" w:cs="Times New Roman"/>
          <w:sz w:val="24"/>
          <w:szCs w:val="24"/>
        </w:rPr>
        <w:t>Information about availability of product labels, MSDS and inert ingredients lists at the facility office.</w:t>
      </w:r>
    </w:p>
    <w:p w:rsidR="0067192B" w:rsidRPr="0067192B" w:rsidRDefault="0067192B" w:rsidP="00671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7192B">
        <w:rPr>
          <w:rFonts w:ascii="Times New Roman" w:eastAsia="Times New Roman" w:hAnsi="Times New Roman" w:cs="Times New Roman"/>
          <w:sz w:val="24"/>
          <w:szCs w:val="24"/>
        </w:rPr>
        <w:t>Contact phone number for those seeking additional information.</w:t>
      </w:r>
    </w:p>
    <w:p w:rsidR="00B71B92" w:rsidRDefault="00B71B92" w:rsidP="0067192B">
      <w:pPr>
        <w:pStyle w:val="NoSpacing"/>
        <w:rPr>
          <w:b/>
          <w:sz w:val="24"/>
          <w:szCs w:val="24"/>
        </w:rPr>
      </w:pPr>
      <w:r>
        <w:rPr>
          <w:b/>
          <w:sz w:val="24"/>
          <w:szCs w:val="24"/>
        </w:rPr>
        <w:t>Approved Pesticides:</w:t>
      </w:r>
    </w:p>
    <w:p w:rsidR="00B71B92" w:rsidRDefault="00B71B92" w:rsidP="0067192B">
      <w:pPr>
        <w:pStyle w:val="NoSpacing"/>
        <w:rPr>
          <w:sz w:val="24"/>
          <w:szCs w:val="24"/>
        </w:rPr>
      </w:pPr>
      <w:r>
        <w:rPr>
          <w:sz w:val="24"/>
          <w:szCs w:val="24"/>
        </w:rPr>
        <w:t>The IPM Coordinator will approve the use of all pesticide applications.  Pesticides used will be from the approved list below.  Safety Data Sheets will be kept on file with the IPM Coordinator for all approved pesticides.</w:t>
      </w:r>
    </w:p>
    <w:p w:rsidR="00B71B92" w:rsidRDefault="00B71B92" w:rsidP="0067192B">
      <w:pPr>
        <w:pStyle w:val="NoSpacing"/>
        <w:rPr>
          <w:sz w:val="24"/>
          <w:szCs w:val="24"/>
        </w:rPr>
      </w:pPr>
    </w:p>
    <w:tbl>
      <w:tblPr>
        <w:tblStyle w:val="TableGrid"/>
        <w:tblW w:w="0" w:type="auto"/>
        <w:tblLook w:val="04A0" w:firstRow="1" w:lastRow="0" w:firstColumn="1" w:lastColumn="0" w:noHBand="0" w:noVBand="1"/>
      </w:tblPr>
      <w:tblGrid>
        <w:gridCol w:w="2341"/>
        <w:gridCol w:w="2325"/>
        <w:gridCol w:w="2330"/>
        <w:gridCol w:w="2354"/>
      </w:tblGrid>
      <w:tr w:rsidR="00B71B92" w:rsidRPr="00B71B92" w:rsidTr="00B71B92">
        <w:tc>
          <w:tcPr>
            <w:tcW w:w="2394" w:type="dxa"/>
          </w:tcPr>
          <w:p w:rsidR="00B71B92" w:rsidRPr="00B71B92" w:rsidRDefault="00B71B92" w:rsidP="0067192B">
            <w:pPr>
              <w:pStyle w:val="NoSpacing"/>
              <w:rPr>
                <w:b/>
                <w:sz w:val="24"/>
                <w:szCs w:val="24"/>
              </w:rPr>
            </w:pPr>
            <w:r>
              <w:rPr>
                <w:b/>
                <w:sz w:val="24"/>
                <w:szCs w:val="24"/>
              </w:rPr>
              <w:t>Pest / Target Application</w:t>
            </w:r>
          </w:p>
        </w:tc>
        <w:tc>
          <w:tcPr>
            <w:tcW w:w="2394" w:type="dxa"/>
          </w:tcPr>
          <w:p w:rsidR="00B71B92" w:rsidRPr="00B71B92" w:rsidRDefault="00B71B92" w:rsidP="0067192B">
            <w:pPr>
              <w:pStyle w:val="NoSpacing"/>
              <w:rPr>
                <w:b/>
                <w:sz w:val="24"/>
                <w:szCs w:val="24"/>
              </w:rPr>
            </w:pPr>
            <w:r>
              <w:rPr>
                <w:b/>
                <w:sz w:val="24"/>
                <w:szCs w:val="24"/>
              </w:rPr>
              <w:t>Where Used</w:t>
            </w:r>
          </w:p>
        </w:tc>
        <w:tc>
          <w:tcPr>
            <w:tcW w:w="2394" w:type="dxa"/>
          </w:tcPr>
          <w:p w:rsidR="00B71B92" w:rsidRPr="00B71B92" w:rsidRDefault="00B71B92" w:rsidP="0067192B">
            <w:pPr>
              <w:pStyle w:val="NoSpacing"/>
              <w:rPr>
                <w:b/>
                <w:sz w:val="24"/>
                <w:szCs w:val="24"/>
              </w:rPr>
            </w:pPr>
            <w:r>
              <w:rPr>
                <w:b/>
                <w:sz w:val="24"/>
                <w:szCs w:val="24"/>
              </w:rPr>
              <w:t>Product Name</w:t>
            </w:r>
          </w:p>
        </w:tc>
        <w:tc>
          <w:tcPr>
            <w:tcW w:w="2394" w:type="dxa"/>
          </w:tcPr>
          <w:p w:rsidR="00B71B92" w:rsidRPr="00B71B92" w:rsidRDefault="00B71B92" w:rsidP="0067192B">
            <w:pPr>
              <w:pStyle w:val="NoSpacing"/>
              <w:rPr>
                <w:b/>
                <w:sz w:val="24"/>
                <w:szCs w:val="24"/>
              </w:rPr>
            </w:pPr>
            <w:r>
              <w:rPr>
                <w:b/>
                <w:sz w:val="24"/>
                <w:szCs w:val="24"/>
              </w:rPr>
              <w:t>Manufacturer</w:t>
            </w:r>
          </w:p>
        </w:tc>
      </w:tr>
      <w:tr w:rsidR="00B71B92" w:rsidTr="00B71B92">
        <w:tc>
          <w:tcPr>
            <w:tcW w:w="2394" w:type="dxa"/>
          </w:tcPr>
          <w:p w:rsidR="00B71B92" w:rsidRDefault="00B71B92" w:rsidP="0067192B">
            <w:pPr>
              <w:pStyle w:val="NoSpacing"/>
              <w:rPr>
                <w:sz w:val="24"/>
                <w:szCs w:val="24"/>
              </w:rPr>
            </w:pPr>
            <w:r>
              <w:rPr>
                <w:sz w:val="24"/>
                <w:szCs w:val="24"/>
              </w:rPr>
              <w:t>Ants</w:t>
            </w:r>
          </w:p>
        </w:tc>
        <w:tc>
          <w:tcPr>
            <w:tcW w:w="2394" w:type="dxa"/>
          </w:tcPr>
          <w:p w:rsidR="00B71B92" w:rsidRDefault="00B71B92" w:rsidP="0067192B">
            <w:pPr>
              <w:pStyle w:val="NoSpacing"/>
              <w:rPr>
                <w:sz w:val="24"/>
                <w:szCs w:val="24"/>
              </w:rPr>
            </w:pPr>
            <w:r>
              <w:rPr>
                <w:sz w:val="24"/>
                <w:szCs w:val="24"/>
              </w:rPr>
              <w:t>Indoor</w:t>
            </w:r>
          </w:p>
        </w:tc>
        <w:tc>
          <w:tcPr>
            <w:tcW w:w="2394" w:type="dxa"/>
          </w:tcPr>
          <w:p w:rsidR="00B71B92" w:rsidRDefault="00B71B92" w:rsidP="0067192B">
            <w:pPr>
              <w:pStyle w:val="NoSpacing"/>
              <w:rPr>
                <w:sz w:val="24"/>
                <w:szCs w:val="24"/>
              </w:rPr>
            </w:pPr>
            <w:r>
              <w:rPr>
                <w:sz w:val="24"/>
                <w:szCs w:val="24"/>
              </w:rPr>
              <w:t>Maxforce Granular Insect Bait</w:t>
            </w:r>
          </w:p>
        </w:tc>
        <w:tc>
          <w:tcPr>
            <w:tcW w:w="2394" w:type="dxa"/>
          </w:tcPr>
          <w:p w:rsidR="00B71B92" w:rsidRDefault="00B71B92" w:rsidP="0067192B">
            <w:pPr>
              <w:pStyle w:val="NoSpacing"/>
              <w:rPr>
                <w:sz w:val="24"/>
                <w:szCs w:val="24"/>
              </w:rPr>
            </w:pPr>
            <w:r>
              <w:rPr>
                <w:sz w:val="24"/>
                <w:szCs w:val="24"/>
              </w:rPr>
              <w:t>Bayer</w:t>
            </w:r>
          </w:p>
        </w:tc>
      </w:tr>
      <w:tr w:rsidR="00B71B92" w:rsidRPr="00453B28" w:rsidTr="00B71B92">
        <w:tc>
          <w:tcPr>
            <w:tcW w:w="2394" w:type="dxa"/>
          </w:tcPr>
          <w:p w:rsidR="00B71B92" w:rsidRPr="00453B28" w:rsidRDefault="00B71B92" w:rsidP="0067192B">
            <w:pPr>
              <w:pStyle w:val="NoSpacing"/>
              <w:rPr>
                <w:sz w:val="24"/>
                <w:szCs w:val="24"/>
              </w:rPr>
            </w:pPr>
            <w:r w:rsidRPr="00453B28">
              <w:rPr>
                <w:sz w:val="24"/>
                <w:szCs w:val="24"/>
              </w:rPr>
              <w:t xml:space="preserve">Wasps </w:t>
            </w:r>
          </w:p>
        </w:tc>
        <w:tc>
          <w:tcPr>
            <w:tcW w:w="2394" w:type="dxa"/>
          </w:tcPr>
          <w:p w:rsidR="00B71B92" w:rsidRPr="00453B28" w:rsidRDefault="00B71B92" w:rsidP="0067192B">
            <w:pPr>
              <w:pStyle w:val="NoSpacing"/>
              <w:rPr>
                <w:sz w:val="24"/>
                <w:szCs w:val="24"/>
              </w:rPr>
            </w:pPr>
            <w:r w:rsidRPr="00453B28">
              <w:rPr>
                <w:sz w:val="24"/>
                <w:szCs w:val="24"/>
              </w:rPr>
              <w:t>Outdoor</w:t>
            </w:r>
          </w:p>
        </w:tc>
        <w:tc>
          <w:tcPr>
            <w:tcW w:w="2394" w:type="dxa"/>
          </w:tcPr>
          <w:p w:rsidR="00B71B92" w:rsidRPr="00453B28" w:rsidRDefault="00B71B92" w:rsidP="0067192B">
            <w:pPr>
              <w:pStyle w:val="NoSpacing"/>
              <w:rPr>
                <w:sz w:val="24"/>
                <w:szCs w:val="24"/>
              </w:rPr>
            </w:pPr>
            <w:r w:rsidRPr="00453B28">
              <w:rPr>
                <w:sz w:val="24"/>
                <w:szCs w:val="24"/>
              </w:rPr>
              <w:t>Raid Hornet and Wasp Killer</w:t>
            </w:r>
          </w:p>
        </w:tc>
        <w:tc>
          <w:tcPr>
            <w:tcW w:w="2394" w:type="dxa"/>
          </w:tcPr>
          <w:p w:rsidR="00B71B92" w:rsidRPr="00453B28" w:rsidRDefault="00B71B92" w:rsidP="0067192B">
            <w:pPr>
              <w:pStyle w:val="NoSpacing"/>
              <w:rPr>
                <w:sz w:val="24"/>
                <w:szCs w:val="24"/>
              </w:rPr>
            </w:pPr>
            <w:r w:rsidRPr="00453B28">
              <w:rPr>
                <w:sz w:val="24"/>
                <w:szCs w:val="24"/>
              </w:rPr>
              <w:t>Fisk Johnson</w:t>
            </w:r>
          </w:p>
        </w:tc>
      </w:tr>
      <w:tr w:rsidR="00B71B92" w:rsidRPr="00453B28" w:rsidTr="00B71B92">
        <w:tc>
          <w:tcPr>
            <w:tcW w:w="2394" w:type="dxa"/>
          </w:tcPr>
          <w:p w:rsidR="00B71B92" w:rsidRPr="00453B28" w:rsidRDefault="00B71B92" w:rsidP="003A44D8">
            <w:pPr>
              <w:pStyle w:val="NoSpacing"/>
              <w:rPr>
                <w:b/>
                <w:sz w:val="24"/>
                <w:szCs w:val="24"/>
              </w:rPr>
            </w:pPr>
          </w:p>
        </w:tc>
        <w:tc>
          <w:tcPr>
            <w:tcW w:w="2394" w:type="dxa"/>
          </w:tcPr>
          <w:p w:rsidR="00B71B92" w:rsidRPr="00453B28" w:rsidRDefault="00B71B92" w:rsidP="0067192B">
            <w:pPr>
              <w:pStyle w:val="NoSpacing"/>
              <w:rPr>
                <w:b/>
                <w:sz w:val="24"/>
                <w:szCs w:val="24"/>
              </w:rPr>
            </w:pPr>
          </w:p>
        </w:tc>
        <w:tc>
          <w:tcPr>
            <w:tcW w:w="2394" w:type="dxa"/>
          </w:tcPr>
          <w:p w:rsidR="00B71B92" w:rsidRPr="00453B28" w:rsidRDefault="00B71B92" w:rsidP="0067192B">
            <w:pPr>
              <w:pStyle w:val="NoSpacing"/>
              <w:rPr>
                <w:b/>
                <w:sz w:val="24"/>
                <w:szCs w:val="24"/>
              </w:rPr>
            </w:pPr>
          </w:p>
        </w:tc>
        <w:tc>
          <w:tcPr>
            <w:tcW w:w="2394" w:type="dxa"/>
          </w:tcPr>
          <w:p w:rsidR="00B71B92" w:rsidRPr="00453B28" w:rsidRDefault="00B71B92" w:rsidP="0067192B">
            <w:pPr>
              <w:pStyle w:val="NoSpacing"/>
              <w:rPr>
                <w:b/>
                <w:sz w:val="24"/>
                <w:szCs w:val="24"/>
              </w:rPr>
            </w:pPr>
          </w:p>
        </w:tc>
      </w:tr>
      <w:tr w:rsidR="00B71B92" w:rsidRPr="00453B28" w:rsidTr="00B71B92">
        <w:tc>
          <w:tcPr>
            <w:tcW w:w="2394" w:type="dxa"/>
          </w:tcPr>
          <w:p w:rsidR="00B71B92" w:rsidRPr="00453B28" w:rsidRDefault="00453B28" w:rsidP="0067192B">
            <w:pPr>
              <w:pStyle w:val="NoSpacing"/>
              <w:rPr>
                <w:sz w:val="24"/>
                <w:szCs w:val="24"/>
              </w:rPr>
            </w:pPr>
            <w:r w:rsidRPr="00453B28">
              <w:rPr>
                <w:sz w:val="24"/>
                <w:szCs w:val="24"/>
              </w:rPr>
              <w:t>Insects / Spiders</w:t>
            </w:r>
          </w:p>
        </w:tc>
        <w:tc>
          <w:tcPr>
            <w:tcW w:w="2394" w:type="dxa"/>
          </w:tcPr>
          <w:p w:rsidR="00B71B92" w:rsidRPr="00453B28" w:rsidRDefault="00453B28" w:rsidP="0067192B">
            <w:pPr>
              <w:pStyle w:val="NoSpacing"/>
              <w:rPr>
                <w:sz w:val="24"/>
                <w:szCs w:val="24"/>
              </w:rPr>
            </w:pPr>
            <w:r>
              <w:rPr>
                <w:sz w:val="24"/>
                <w:szCs w:val="24"/>
              </w:rPr>
              <w:t xml:space="preserve">Indoor / </w:t>
            </w:r>
            <w:r w:rsidRPr="00453B28">
              <w:rPr>
                <w:sz w:val="24"/>
                <w:szCs w:val="24"/>
              </w:rPr>
              <w:t>Outdoor</w:t>
            </w:r>
          </w:p>
        </w:tc>
        <w:tc>
          <w:tcPr>
            <w:tcW w:w="2394" w:type="dxa"/>
          </w:tcPr>
          <w:p w:rsidR="00B71B92" w:rsidRPr="00453B28" w:rsidRDefault="00453B28" w:rsidP="003A44D8">
            <w:pPr>
              <w:pStyle w:val="NoSpacing"/>
              <w:rPr>
                <w:sz w:val="24"/>
                <w:szCs w:val="24"/>
              </w:rPr>
            </w:pPr>
            <w:r w:rsidRPr="00453B28">
              <w:rPr>
                <w:sz w:val="24"/>
                <w:szCs w:val="24"/>
              </w:rPr>
              <w:t>Home Defense</w:t>
            </w:r>
          </w:p>
        </w:tc>
        <w:tc>
          <w:tcPr>
            <w:tcW w:w="2394" w:type="dxa"/>
          </w:tcPr>
          <w:p w:rsidR="00B71B92" w:rsidRPr="00453B28" w:rsidRDefault="00453B28" w:rsidP="0067192B">
            <w:pPr>
              <w:pStyle w:val="NoSpacing"/>
              <w:rPr>
                <w:sz w:val="24"/>
                <w:szCs w:val="24"/>
              </w:rPr>
            </w:pPr>
            <w:r>
              <w:rPr>
                <w:sz w:val="24"/>
                <w:szCs w:val="24"/>
              </w:rPr>
              <w:t>Ortho</w:t>
            </w:r>
          </w:p>
        </w:tc>
      </w:tr>
      <w:tr w:rsidR="00453B28" w:rsidRPr="00453B28" w:rsidTr="00B71B92">
        <w:tc>
          <w:tcPr>
            <w:tcW w:w="2394" w:type="dxa"/>
          </w:tcPr>
          <w:p w:rsidR="00453B28" w:rsidRPr="00453B28" w:rsidRDefault="00453B28" w:rsidP="0067192B">
            <w:pPr>
              <w:pStyle w:val="NoSpacing"/>
              <w:rPr>
                <w:b/>
                <w:sz w:val="24"/>
                <w:szCs w:val="24"/>
              </w:rPr>
            </w:pPr>
          </w:p>
        </w:tc>
        <w:tc>
          <w:tcPr>
            <w:tcW w:w="2394" w:type="dxa"/>
          </w:tcPr>
          <w:p w:rsidR="00453B28" w:rsidRPr="00453B28" w:rsidRDefault="00453B28" w:rsidP="0067192B">
            <w:pPr>
              <w:pStyle w:val="NoSpacing"/>
              <w:rPr>
                <w:b/>
                <w:sz w:val="24"/>
                <w:szCs w:val="24"/>
              </w:rPr>
            </w:pPr>
          </w:p>
        </w:tc>
        <w:tc>
          <w:tcPr>
            <w:tcW w:w="2394" w:type="dxa"/>
          </w:tcPr>
          <w:p w:rsidR="00453B28" w:rsidRPr="00453B28" w:rsidRDefault="00453B28" w:rsidP="003A44D8">
            <w:pPr>
              <w:pStyle w:val="NoSpacing"/>
              <w:rPr>
                <w:b/>
                <w:sz w:val="24"/>
                <w:szCs w:val="24"/>
              </w:rPr>
            </w:pPr>
          </w:p>
        </w:tc>
        <w:tc>
          <w:tcPr>
            <w:tcW w:w="2394" w:type="dxa"/>
          </w:tcPr>
          <w:p w:rsidR="00453B28" w:rsidRPr="00453B28" w:rsidRDefault="00453B28" w:rsidP="0067192B">
            <w:pPr>
              <w:pStyle w:val="NoSpacing"/>
              <w:rPr>
                <w:b/>
                <w:sz w:val="24"/>
                <w:szCs w:val="24"/>
              </w:rPr>
            </w:pPr>
          </w:p>
        </w:tc>
      </w:tr>
      <w:tr w:rsidR="00453B28" w:rsidRPr="00453B28" w:rsidTr="00B71B92">
        <w:tc>
          <w:tcPr>
            <w:tcW w:w="2394" w:type="dxa"/>
          </w:tcPr>
          <w:p w:rsidR="00453B28" w:rsidRPr="00453B28" w:rsidRDefault="00453B28" w:rsidP="00041F5D">
            <w:pPr>
              <w:pStyle w:val="NoSpacing"/>
              <w:rPr>
                <w:sz w:val="24"/>
                <w:szCs w:val="24"/>
              </w:rPr>
            </w:pPr>
            <w:r w:rsidRPr="00453B28">
              <w:rPr>
                <w:sz w:val="24"/>
                <w:szCs w:val="24"/>
              </w:rPr>
              <w:t>Weeds, Non-selective</w:t>
            </w:r>
          </w:p>
        </w:tc>
        <w:tc>
          <w:tcPr>
            <w:tcW w:w="2394" w:type="dxa"/>
          </w:tcPr>
          <w:p w:rsidR="00453B28" w:rsidRPr="00453B28" w:rsidRDefault="00453B28" w:rsidP="00041F5D">
            <w:pPr>
              <w:pStyle w:val="NoSpacing"/>
              <w:rPr>
                <w:sz w:val="24"/>
                <w:szCs w:val="24"/>
              </w:rPr>
            </w:pPr>
            <w:r w:rsidRPr="00453B28">
              <w:rPr>
                <w:sz w:val="24"/>
                <w:szCs w:val="24"/>
              </w:rPr>
              <w:t>Outdoor</w:t>
            </w:r>
          </w:p>
        </w:tc>
        <w:tc>
          <w:tcPr>
            <w:tcW w:w="2394" w:type="dxa"/>
          </w:tcPr>
          <w:p w:rsidR="00453B28" w:rsidRPr="00453B28" w:rsidRDefault="00453B28" w:rsidP="00041F5D">
            <w:pPr>
              <w:pStyle w:val="NoSpacing"/>
              <w:rPr>
                <w:sz w:val="24"/>
                <w:szCs w:val="24"/>
              </w:rPr>
            </w:pPr>
            <w:r w:rsidRPr="00453B28">
              <w:rPr>
                <w:sz w:val="24"/>
                <w:szCs w:val="24"/>
              </w:rPr>
              <w:t>Roundup</w:t>
            </w:r>
          </w:p>
        </w:tc>
        <w:tc>
          <w:tcPr>
            <w:tcW w:w="2394" w:type="dxa"/>
          </w:tcPr>
          <w:p w:rsidR="00453B28" w:rsidRPr="00453B28" w:rsidRDefault="00453B28" w:rsidP="00041F5D">
            <w:pPr>
              <w:pStyle w:val="NoSpacing"/>
              <w:rPr>
                <w:sz w:val="24"/>
                <w:szCs w:val="24"/>
              </w:rPr>
            </w:pPr>
            <w:r w:rsidRPr="00453B28">
              <w:rPr>
                <w:sz w:val="24"/>
                <w:szCs w:val="24"/>
              </w:rPr>
              <w:t>Monsanto</w:t>
            </w:r>
          </w:p>
        </w:tc>
      </w:tr>
      <w:tr w:rsidR="00453B28" w:rsidRPr="00453B28" w:rsidTr="00B71B92">
        <w:tc>
          <w:tcPr>
            <w:tcW w:w="2394" w:type="dxa"/>
          </w:tcPr>
          <w:p w:rsidR="00453B28" w:rsidRPr="00453B28" w:rsidRDefault="00453B28" w:rsidP="00041F5D">
            <w:pPr>
              <w:pStyle w:val="NoSpacing"/>
              <w:rPr>
                <w:sz w:val="24"/>
                <w:szCs w:val="24"/>
              </w:rPr>
            </w:pPr>
            <w:r w:rsidRPr="00453B28">
              <w:rPr>
                <w:sz w:val="24"/>
                <w:szCs w:val="24"/>
              </w:rPr>
              <w:t>Weeds - Broadleaf</w:t>
            </w:r>
          </w:p>
        </w:tc>
        <w:tc>
          <w:tcPr>
            <w:tcW w:w="2394" w:type="dxa"/>
          </w:tcPr>
          <w:p w:rsidR="00453B28" w:rsidRPr="00453B28" w:rsidRDefault="00453B28" w:rsidP="00041F5D">
            <w:pPr>
              <w:pStyle w:val="NoSpacing"/>
              <w:rPr>
                <w:sz w:val="24"/>
                <w:szCs w:val="24"/>
              </w:rPr>
            </w:pPr>
            <w:r w:rsidRPr="00453B28">
              <w:rPr>
                <w:sz w:val="24"/>
                <w:szCs w:val="24"/>
              </w:rPr>
              <w:t>Outdoor</w:t>
            </w:r>
          </w:p>
        </w:tc>
        <w:tc>
          <w:tcPr>
            <w:tcW w:w="2394" w:type="dxa"/>
          </w:tcPr>
          <w:p w:rsidR="00453B28" w:rsidRPr="00453B28" w:rsidRDefault="00453B28" w:rsidP="00041F5D">
            <w:pPr>
              <w:pStyle w:val="NoSpacing"/>
              <w:rPr>
                <w:sz w:val="24"/>
                <w:szCs w:val="24"/>
              </w:rPr>
            </w:pPr>
            <w:r w:rsidRPr="00453B28">
              <w:t>All in one Lawn Weed Killer</w:t>
            </w:r>
          </w:p>
        </w:tc>
        <w:tc>
          <w:tcPr>
            <w:tcW w:w="2394" w:type="dxa"/>
          </w:tcPr>
          <w:p w:rsidR="00453B28" w:rsidRPr="00453B28" w:rsidRDefault="00453B28" w:rsidP="00041F5D">
            <w:pPr>
              <w:pStyle w:val="NoSpacing"/>
              <w:rPr>
                <w:sz w:val="24"/>
                <w:szCs w:val="24"/>
              </w:rPr>
            </w:pPr>
            <w:r w:rsidRPr="00453B28">
              <w:rPr>
                <w:sz w:val="24"/>
                <w:szCs w:val="24"/>
              </w:rPr>
              <w:t>Bayer</w:t>
            </w:r>
          </w:p>
        </w:tc>
      </w:tr>
    </w:tbl>
    <w:p w:rsidR="0067192B" w:rsidRDefault="0067192B" w:rsidP="0067192B">
      <w:pPr>
        <w:pStyle w:val="NoSpacing"/>
        <w:rPr>
          <w:sz w:val="24"/>
          <w:szCs w:val="24"/>
        </w:rPr>
      </w:pPr>
    </w:p>
    <w:p w:rsidR="00297F31" w:rsidRPr="00297F31" w:rsidRDefault="00297F31" w:rsidP="00297F31"/>
    <w:p w:rsidR="00297F31" w:rsidRDefault="00297F31" w:rsidP="00297F31">
      <w:pPr>
        <w:pStyle w:val="NoSpacing"/>
      </w:pPr>
    </w:p>
    <w:sectPr w:rsidR="00297F31" w:rsidSect="00AE794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FE8"/>
    <w:multiLevelType w:val="multilevel"/>
    <w:tmpl w:val="6D54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D134D"/>
    <w:multiLevelType w:val="hybridMultilevel"/>
    <w:tmpl w:val="9D3E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C1D41"/>
    <w:multiLevelType w:val="multilevel"/>
    <w:tmpl w:val="1E16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C7A12"/>
    <w:multiLevelType w:val="multilevel"/>
    <w:tmpl w:val="9E6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23447"/>
    <w:multiLevelType w:val="hybridMultilevel"/>
    <w:tmpl w:val="8DB0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F7EFF"/>
    <w:multiLevelType w:val="multilevel"/>
    <w:tmpl w:val="A940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31"/>
    <w:rsid w:val="0002174C"/>
    <w:rsid w:val="000B35C4"/>
    <w:rsid w:val="0011186D"/>
    <w:rsid w:val="00161B69"/>
    <w:rsid w:val="00297F31"/>
    <w:rsid w:val="00373A67"/>
    <w:rsid w:val="003A44D8"/>
    <w:rsid w:val="00453B28"/>
    <w:rsid w:val="004F3B30"/>
    <w:rsid w:val="005A7728"/>
    <w:rsid w:val="0067192B"/>
    <w:rsid w:val="006B5329"/>
    <w:rsid w:val="006B7CCF"/>
    <w:rsid w:val="00763F14"/>
    <w:rsid w:val="007D55FE"/>
    <w:rsid w:val="00A722D8"/>
    <w:rsid w:val="00AB271D"/>
    <w:rsid w:val="00AE794B"/>
    <w:rsid w:val="00B71B92"/>
    <w:rsid w:val="00F7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12CA"/>
  <w15:docId w15:val="{35F3BD3B-4C64-4C54-89C9-29A07912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F31"/>
    <w:pPr>
      <w:spacing w:after="0" w:line="240" w:lineRule="auto"/>
    </w:pPr>
  </w:style>
  <w:style w:type="table" w:styleId="TableGrid">
    <w:name w:val="Table Grid"/>
    <w:basedOn w:val="TableNormal"/>
    <w:uiPriority w:val="59"/>
    <w:rsid w:val="00B71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A4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4832">
      <w:bodyDiv w:val="1"/>
      <w:marLeft w:val="0"/>
      <w:marRight w:val="0"/>
      <w:marTop w:val="0"/>
      <w:marBottom w:val="0"/>
      <w:divBdr>
        <w:top w:val="none" w:sz="0" w:space="0" w:color="auto"/>
        <w:left w:val="none" w:sz="0" w:space="0" w:color="auto"/>
        <w:bottom w:val="none" w:sz="0" w:space="0" w:color="auto"/>
        <w:right w:val="none" w:sz="0" w:space="0" w:color="auto"/>
      </w:divBdr>
    </w:div>
    <w:div w:id="11953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 Tech Acer</dc:creator>
  <cp:lastModifiedBy>Timpanogos Academy</cp:lastModifiedBy>
  <cp:revision>2</cp:revision>
  <cp:lastPrinted>2015-02-06T17:08:00Z</cp:lastPrinted>
  <dcterms:created xsi:type="dcterms:W3CDTF">2021-07-08T19:06:00Z</dcterms:created>
  <dcterms:modified xsi:type="dcterms:W3CDTF">2021-07-08T19:06:00Z</dcterms:modified>
</cp:coreProperties>
</file>